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FF" w:rsidRDefault="00FD3CFF">
      <w:pPr>
        <w:pStyle w:val="Textoindependiente"/>
        <w:kinsoku w:val="0"/>
        <w:overflowPunct w:val="0"/>
        <w:rPr>
          <w:rFonts w:ascii="Times New Roman" w:hAnsi="Times New Roman" w:cs="Times New Roman"/>
          <w:sz w:val="20"/>
          <w:szCs w:val="20"/>
        </w:rPr>
      </w:pPr>
      <w:bookmarkStart w:id="0" w:name="_GoBack"/>
      <w:bookmarkEnd w:id="0"/>
    </w:p>
    <w:p w:rsidR="00FD3CFF" w:rsidRDefault="00FD3CFF">
      <w:pPr>
        <w:pStyle w:val="Textoindependiente"/>
        <w:kinsoku w:val="0"/>
        <w:overflowPunct w:val="0"/>
        <w:spacing w:before="6"/>
        <w:rPr>
          <w:rFonts w:ascii="Times New Roman" w:hAnsi="Times New Roman" w:cs="Times New Roman"/>
          <w:sz w:val="17"/>
          <w:szCs w:val="17"/>
        </w:rPr>
      </w:pPr>
    </w:p>
    <w:p w:rsidR="00FD3CFF" w:rsidRDefault="00C130BA">
      <w:pPr>
        <w:pStyle w:val="Textoindependiente"/>
        <w:kinsoku w:val="0"/>
        <w:overflowPunct w:val="0"/>
        <w:spacing w:before="92"/>
        <w:ind w:left="2742"/>
        <w:rPr>
          <w:b/>
          <w:bCs/>
          <w:color w:val="231F20"/>
          <w:sz w:val="24"/>
          <w:szCs w:val="24"/>
        </w:rPr>
      </w:pPr>
      <w:r>
        <w:rPr>
          <w:b/>
          <w:bCs/>
          <w:color w:val="231F20"/>
          <w:sz w:val="24"/>
          <w:szCs w:val="24"/>
        </w:rPr>
        <w:t>Compromiso del responsable del control:</w:t>
      </w:r>
    </w:p>
    <w:p w:rsidR="00FD3CFF" w:rsidRDefault="00FD3CFF">
      <w:pPr>
        <w:pStyle w:val="Textoindependiente"/>
        <w:kinsoku w:val="0"/>
        <w:overflowPunct w:val="0"/>
        <w:spacing w:before="4"/>
        <w:rPr>
          <w:b/>
          <w:bCs/>
          <w:sz w:val="34"/>
          <w:szCs w:val="34"/>
        </w:rPr>
      </w:pPr>
    </w:p>
    <w:p w:rsidR="00FD3CFF" w:rsidRDefault="00C130BA">
      <w:pPr>
        <w:pStyle w:val="Textoindependiente"/>
        <w:kinsoku w:val="0"/>
        <w:overflowPunct w:val="0"/>
        <w:spacing w:before="1"/>
        <w:ind w:left="119" w:right="102"/>
        <w:jc w:val="both"/>
        <w:rPr>
          <w:b/>
          <w:bCs/>
          <w:color w:val="000000"/>
        </w:rPr>
      </w:pPr>
      <w:r>
        <w:t xml:space="preserve">D. </w:t>
      </w:r>
      <w:r>
        <w:rPr>
          <w:color w:val="231F20"/>
        </w:rPr>
        <w:t>(</w:t>
      </w:r>
      <w:r>
        <w:rPr>
          <w:i/>
          <w:iCs/>
          <w:color w:val="231F20"/>
        </w:rPr>
        <w:t>nombre de la persona que efectuará el control</w:t>
      </w:r>
      <w:r>
        <w:rPr>
          <w:color w:val="231F20"/>
        </w:rPr>
        <w:t xml:space="preserve">), en calidad de auditor controlador/ responsable de la unidad de control </w:t>
      </w:r>
      <w:r>
        <w:rPr>
          <w:i/>
          <w:iCs/>
          <w:color w:val="231F20"/>
        </w:rPr>
        <w:t>(táchese lo que no proceda)</w:t>
      </w:r>
      <w:r>
        <w:rPr>
          <w:color w:val="231F20"/>
        </w:rPr>
        <w:t xml:space="preserve">, como responsable del control de los gastos realizados en el marco </w:t>
      </w:r>
      <w:r>
        <w:rPr>
          <w:b/>
          <w:bCs/>
          <w:color w:val="000000"/>
        </w:rPr>
        <w:t>los 6 proyectos europeos del programa de cooperación interreg v-a españa-portugal 2014-2020:</w:t>
      </w:r>
    </w:p>
    <w:p w:rsidR="00FD3CFF" w:rsidRDefault="00C130BA">
      <w:pPr>
        <w:pStyle w:val="Textoindependiente"/>
        <w:kinsoku w:val="0"/>
        <w:overflowPunct w:val="0"/>
        <w:spacing w:before="1"/>
        <w:ind w:left="119" w:right="103"/>
        <w:jc w:val="both"/>
      </w:pPr>
      <w:r>
        <w:t>-</w:t>
      </w:r>
      <w:r>
        <w:rPr>
          <w:b/>
          <w:bCs/>
        </w:rPr>
        <w:t>LOTE 1</w:t>
      </w:r>
      <w:r>
        <w:t>: OBSERVATORIO COSTERO AMBIENTAL DEL SUR-OESTE “OCASO” 0223_OCASO_5_E</w:t>
      </w:r>
    </w:p>
    <w:p w:rsidR="00FD3CFF" w:rsidRDefault="00C130BA">
      <w:pPr>
        <w:pStyle w:val="Textoindependiente"/>
        <w:kinsoku w:val="0"/>
        <w:overflowPunct w:val="0"/>
        <w:ind w:left="119" w:right="104"/>
        <w:jc w:val="both"/>
      </w:pPr>
      <w:r>
        <w:t>-</w:t>
      </w:r>
      <w:r>
        <w:rPr>
          <w:b/>
          <w:bCs/>
        </w:rPr>
        <w:t>LOTE 2</w:t>
      </w:r>
      <w:r>
        <w:t>: RED DE COOPERACIÓN EN I+D+I ORIENTADA AL DISEÑO DE UN SISTEMA SOSTENIBLE Y TRANSFRONTERIZO DE TRANSPORTE MARÍTIMO-FLUVIAL EN EL GOLFO DE CÁDIZ “ESPOMAR” 0225_ESPOMAR_5_E</w:t>
      </w:r>
    </w:p>
    <w:p w:rsidR="00FD3CFF" w:rsidRDefault="00C130BA">
      <w:pPr>
        <w:pStyle w:val="Textoindependiente"/>
        <w:tabs>
          <w:tab w:val="left" w:pos="3443"/>
          <w:tab w:val="left" w:pos="8089"/>
        </w:tabs>
        <w:kinsoku w:val="0"/>
        <w:overflowPunct w:val="0"/>
        <w:ind w:left="119" w:right="102"/>
        <w:jc w:val="both"/>
      </w:pPr>
      <w:r>
        <w:t>-</w:t>
      </w:r>
      <w:r>
        <w:rPr>
          <w:b/>
          <w:bCs/>
        </w:rPr>
        <w:t>LOTE 3</w:t>
      </w:r>
      <w:r>
        <w:t>: APOIO À GESTÃO DAS ZONAS HÚMIDAS DO LITORAL DO SUDOESTE IBÉRICO: INTERAÇÕES ENTRE AQUACULTURA E MEIO AMBIENTE NA REGIÃO TRANSFRONTEIRIÇA</w:t>
      </w:r>
      <w:r>
        <w:tab/>
        <w:t>ALENTEJO-ALGARVE-ANDALUZIA</w:t>
      </w:r>
      <w:r>
        <w:tab/>
        <w:t>“AQUAAMBI” 0240_AQUA_AMBI_6_P</w:t>
      </w:r>
    </w:p>
    <w:p w:rsidR="00FD3CFF" w:rsidRDefault="00C130BA">
      <w:pPr>
        <w:pStyle w:val="Textoindependiente"/>
        <w:kinsoku w:val="0"/>
        <w:overflowPunct w:val="0"/>
        <w:ind w:left="119" w:right="104"/>
        <w:jc w:val="both"/>
      </w:pPr>
      <w:r>
        <w:t>-</w:t>
      </w:r>
      <w:r>
        <w:rPr>
          <w:b/>
          <w:bCs/>
        </w:rPr>
        <w:t>LOTE 4</w:t>
      </w:r>
      <w:r>
        <w:t>: REDE IBÉRICA DE PROMOÇÃO DA SAÚDE DA CRIANÇA”RISCAR” 0263_RISCAR_6_P</w:t>
      </w:r>
    </w:p>
    <w:p w:rsidR="00FD3CFF" w:rsidRDefault="00C130BA">
      <w:pPr>
        <w:pStyle w:val="Textoindependiente"/>
        <w:kinsoku w:val="0"/>
        <w:overflowPunct w:val="0"/>
        <w:ind w:left="119" w:right="103"/>
        <w:jc w:val="both"/>
      </w:pPr>
      <w:r>
        <w:t>-</w:t>
      </w:r>
      <w:r>
        <w:rPr>
          <w:b/>
          <w:bCs/>
        </w:rPr>
        <w:t>LOTE 5</w:t>
      </w:r>
      <w:r>
        <w:t>: POTENCIACIÓN DE LA I+D+I DE EXCELENCIA EN MATERIA DE DEPURACIÓN DE LAS AGUAS EN PEQUEÑAS AGLOMERACIONES URBANAS “IDIAQUA” 0066_IDIAQUA_6_E</w:t>
      </w:r>
    </w:p>
    <w:p w:rsidR="00FD3CFF" w:rsidRDefault="00C130BA">
      <w:pPr>
        <w:pStyle w:val="Textoindependiente"/>
        <w:kinsoku w:val="0"/>
        <w:overflowPunct w:val="0"/>
        <w:ind w:left="119" w:right="103"/>
        <w:jc w:val="both"/>
      </w:pPr>
      <w:r>
        <w:t>-</w:t>
      </w:r>
      <w:r>
        <w:rPr>
          <w:b/>
          <w:bCs/>
        </w:rPr>
        <w:t>LOTE 6</w:t>
      </w:r>
      <w:r>
        <w:t>: ESTUDIO INTEGRAL DE LOS BANCOS NATURALES DE MOLUSCOS BIVALVOS EN EL GOLFO DE CÁDIZ PARA SU GESTIÓN SOSTENIBLE Y LA CONSERVACIÓN DE SUS HABITATS ASOCIADOS “VENUS”</w:t>
      </w:r>
      <w:r>
        <w:rPr>
          <w:spacing w:val="-1"/>
        </w:rPr>
        <w:t xml:space="preserve"> </w:t>
      </w:r>
      <w:r>
        <w:t>0139_VENUS_5_E</w:t>
      </w:r>
    </w:p>
    <w:p w:rsidR="00FD3CFF" w:rsidRDefault="00C130BA">
      <w:pPr>
        <w:pStyle w:val="Textoindependiente"/>
        <w:kinsoku w:val="0"/>
        <w:overflowPunct w:val="0"/>
        <w:ind w:left="220" w:right="244"/>
        <w:rPr>
          <w:color w:val="231F20"/>
        </w:rPr>
      </w:pPr>
      <w:r>
        <w:rPr>
          <w:color w:val="231F20"/>
        </w:rPr>
        <w:t xml:space="preserve">por el </w:t>
      </w:r>
      <w:r>
        <w:rPr>
          <w:i/>
          <w:iCs/>
          <w:color w:val="231F20"/>
        </w:rPr>
        <w:t xml:space="preserve">Organismo </w:t>
      </w:r>
      <w:r>
        <w:rPr>
          <w:color w:val="231F20"/>
        </w:rPr>
        <w:t>beneficiario (lotes 3 al 6) y beneficiario principal (</w:t>
      </w:r>
      <w:r>
        <w:rPr>
          <w:i/>
          <w:iCs/>
          <w:color w:val="231F20"/>
        </w:rPr>
        <w:t>lotes 1 y 2</w:t>
      </w:r>
      <w:r>
        <w:rPr>
          <w:color w:val="231F20"/>
        </w:rPr>
        <w:t xml:space="preserve">) UNIVERSIDAD DE CADIZ , </w:t>
      </w:r>
      <w:r>
        <w:rPr>
          <w:b/>
          <w:bCs/>
          <w:color w:val="231F20"/>
        </w:rPr>
        <w:t xml:space="preserve">me comprometo </w:t>
      </w:r>
      <w:r>
        <w:rPr>
          <w:color w:val="231F20"/>
        </w:rPr>
        <w:t>a realizar dicho trabajo de acuerdo con los requerimientos del artículo 125 del Reglamento 1303/2013 y en concreto con las instrucciones de la Dirección General de Fondos Comunitarios de 22 de junio de 2016 sobre los Sistemas de control para los programas enmarcados en el objetivo de “Cooperación Territorial Europea” Transnacionales e Interregionales, Programación 2014-2020, actualizadas en fecha 14 de noviembre de 2017 y según las Prescripciones Técnicas que se acompañan al final de este documento.</w:t>
      </w:r>
    </w:p>
    <w:p w:rsidR="00FD3CFF" w:rsidRDefault="00FD3CFF">
      <w:pPr>
        <w:pStyle w:val="Textoindependiente"/>
        <w:kinsoku w:val="0"/>
        <w:overflowPunct w:val="0"/>
        <w:rPr>
          <w:sz w:val="23"/>
          <w:szCs w:val="23"/>
        </w:rPr>
      </w:pPr>
    </w:p>
    <w:p w:rsidR="00FD3CFF" w:rsidRDefault="00C130BA">
      <w:pPr>
        <w:pStyle w:val="Textoindependiente"/>
        <w:kinsoku w:val="0"/>
        <w:overflowPunct w:val="0"/>
        <w:ind w:left="220"/>
        <w:rPr>
          <w:color w:val="231F20"/>
        </w:rPr>
      </w:pPr>
      <w:r>
        <w:rPr>
          <w:color w:val="231F20"/>
        </w:rPr>
        <w:t>El contenido del trabajo de verificación cubrirá los siguientes aspectos:</w:t>
      </w:r>
    </w:p>
    <w:p w:rsidR="00FD3CFF" w:rsidRDefault="00FD3CFF">
      <w:pPr>
        <w:pStyle w:val="Textoindependiente"/>
        <w:kinsoku w:val="0"/>
        <w:overflowPunct w:val="0"/>
        <w:spacing w:before="3"/>
      </w:pPr>
    </w:p>
    <w:p w:rsidR="00FD3CFF" w:rsidRDefault="00C130BA">
      <w:pPr>
        <w:pStyle w:val="Prrafodelista"/>
        <w:numPr>
          <w:ilvl w:val="0"/>
          <w:numId w:val="1"/>
        </w:numPr>
        <w:tabs>
          <w:tab w:val="left" w:pos="504"/>
        </w:tabs>
        <w:kinsoku w:val="0"/>
        <w:overflowPunct w:val="0"/>
        <w:ind w:hanging="283"/>
        <w:rPr>
          <w:color w:val="231F20"/>
          <w:sz w:val="22"/>
          <w:szCs w:val="22"/>
        </w:rPr>
      </w:pPr>
      <w:r>
        <w:rPr>
          <w:color w:val="231F20"/>
          <w:sz w:val="22"/>
          <w:szCs w:val="22"/>
        </w:rPr>
        <w:t>la conformidad de los bienes y servicios entregados con el proyecto</w:t>
      </w:r>
      <w:r>
        <w:rPr>
          <w:color w:val="231F20"/>
          <w:spacing w:val="-21"/>
          <w:sz w:val="22"/>
          <w:szCs w:val="22"/>
        </w:rPr>
        <w:t xml:space="preserve"> </w:t>
      </w:r>
      <w:r>
        <w:rPr>
          <w:color w:val="231F20"/>
          <w:sz w:val="22"/>
          <w:szCs w:val="22"/>
        </w:rPr>
        <w:t>aprobado.</w:t>
      </w:r>
    </w:p>
    <w:p w:rsidR="00FD3CFF" w:rsidRDefault="00C130BA">
      <w:pPr>
        <w:pStyle w:val="Prrafodelista"/>
        <w:numPr>
          <w:ilvl w:val="0"/>
          <w:numId w:val="1"/>
        </w:numPr>
        <w:tabs>
          <w:tab w:val="left" w:pos="504"/>
        </w:tabs>
        <w:kinsoku w:val="0"/>
        <w:overflowPunct w:val="0"/>
        <w:spacing w:before="13"/>
        <w:ind w:right="584" w:hanging="283"/>
        <w:rPr>
          <w:color w:val="231F20"/>
          <w:sz w:val="22"/>
          <w:szCs w:val="22"/>
        </w:rPr>
      </w:pPr>
      <w:r>
        <w:rPr>
          <w:color w:val="231F20"/>
          <w:sz w:val="22"/>
          <w:szCs w:val="22"/>
        </w:rPr>
        <w:t>la veracidad del gasto declarado en concepto de operaciones o partes de operaciones realizadas.</w:t>
      </w:r>
    </w:p>
    <w:p w:rsidR="00FD3CFF" w:rsidRDefault="00C130BA">
      <w:pPr>
        <w:pStyle w:val="Prrafodelista"/>
        <w:numPr>
          <w:ilvl w:val="0"/>
          <w:numId w:val="1"/>
        </w:numPr>
        <w:tabs>
          <w:tab w:val="left" w:pos="504"/>
        </w:tabs>
        <w:kinsoku w:val="0"/>
        <w:overflowPunct w:val="0"/>
        <w:spacing w:before="16"/>
        <w:ind w:right="338" w:hanging="283"/>
        <w:rPr>
          <w:color w:val="231F20"/>
          <w:sz w:val="22"/>
          <w:szCs w:val="22"/>
        </w:rPr>
      </w:pPr>
      <w:r>
        <w:rPr>
          <w:color w:val="231F20"/>
          <w:sz w:val="22"/>
          <w:szCs w:val="22"/>
        </w:rPr>
        <w:t>la conformidad del gasto y de las operaciones, o partes de operaciones conexas, con las normas comunitarias y</w:t>
      </w:r>
      <w:r>
        <w:rPr>
          <w:color w:val="231F20"/>
          <w:spacing w:val="-8"/>
          <w:sz w:val="22"/>
          <w:szCs w:val="22"/>
        </w:rPr>
        <w:t xml:space="preserve"> </w:t>
      </w:r>
      <w:r>
        <w:rPr>
          <w:color w:val="231F20"/>
          <w:sz w:val="22"/>
          <w:szCs w:val="22"/>
        </w:rPr>
        <w:t>nacionales.</w:t>
      </w:r>
    </w:p>
    <w:p w:rsidR="00FD3CFF" w:rsidRDefault="00FD3CFF">
      <w:pPr>
        <w:pStyle w:val="Textoindependiente"/>
        <w:kinsoku w:val="0"/>
        <w:overflowPunct w:val="0"/>
        <w:spacing w:before="9"/>
        <w:rPr>
          <w:sz w:val="21"/>
          <w:szCs w:val="21"/>
        </w:rPr>
      </w:pPr>
    </w:p>
    <w:p w:rsidR="00FD3CFF" w:rsidRDefault="00C130BA">
      <w:pPr>
        <w:pStyle w:val="Textoindependiente"/>
        <w:kinsoku w:val="0"/>
        <w:overflowPunct w:val="0"/>
        <w:ind w:left="220"/>
        <w:rPr>
          <w:color w:val="231F20"/>
        </w:rPr>
      </w:pPr>
      <w:r>
        <w:rPr>
          <w:color w:val="231F20"/>
        </w:rPr>
        <w:t>Los procedimientos de verificación serán de dos tipos:</w:t>
      </w:r>
    </w:p>
    <w:p w:rsidR="00FD3CFF" w:rsidRDefault="00FD3CFF">
      <w:pPr>
        <w:pStyle w:val="Textoindependiente"/>
        <w:kinsoku w:val="0"/>
        <w:overflowPunct w:val="0"/>
        <w:spacing w:before="11"/>
        <w:rPr>
          <w:sz w:val="21"/>
          <w:szCs w:val="21"/>
        </w:rPr>
      </w:pPr>
    </w:p>
    <w:p w:rsidR="00FD3CFF" w:rsidRDefault="00440D4D">
      <w:pPr>
        <w:pStyle w:val="Textoindependiente"/>
        <w:kinsoku w:val="0"/>
        <w:overflowPunct w:val="0"/>
        <w:ind w:left="220" w:right="206"/>
        <w:jc w:val="both"/>
        <w:rPr>
          <w:color w:val="231F20"/>
        </w:rPr>
      </w:pPr>
      <w:r>
        <w:rPr>
          <w:noProof/>
        </w:rPr>
        <mc:AlternateContent>
          <mc:Choice Requires="wps">
            <w:drawing>
              <wp:anchor distT="0" distB="0" distL="114300" distR="114300" simplePos="0" relativeHeight="251657728" behindDoc="1" locked="0" layoutInCell="0" allowOverlap="1">
                <wp:simplePos x="0" y="0"/>
                <wp:positionH relativeFrom="page">
                  <wp:posOffset>6566535</wp:posOffset>
                </wp:positionH>
                <wp:positionV relativeFrom="paragraph">
                  <wp:posOffset>164465</wp:posOffset>
                </wp:positionV>
                <wp:extent cx="12700" cy="16002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60020"/>
                        </a:xfrm>
                        <a:custGeom>
                          <a:avLst/>
                          <a:gdLst>
                            <a:gd name="T0" fmla="*/ 0 w 20"/>
                            <a:gd name="T1" fmla="*/ 0 h 252"/>
                            <a:gd name="T2" fmla="*/ 0 w 20"/>
                            <a:gd name="T3" fmla="*/ 252 h 252"/>
                          </a:gdLst>
                          <a:ahLst/>
                          <a:cxnLst>
                            <a:cxn ang="0">
                              <a:pos x="T0" y="T1"/>
                            </a:cxn>
                            <a:cxn ang="0">
                              <a:pos x="T2" y="T3"/>
                            </a:cxn>
                          </a:cxnLst>
                          <a:rect l="0" t="0" r="r" b="b"/>
                          <a:pathLst>
                            <a:path w="20" h="252">
                              <a:moveTo>
                                <a:pt x="0" y="0"/>
                              </a:moveTo>
                              <a:lnTo>
                                <a:pt x="0" y="252"/>
                              </a:lnTo>
                            </a:path>
                          </a:pathLst>
                        </a:custGeom>
                        <a:noFill/>
                        <a:ln w="38088">
                          <a:solidFill>
                            <a:srgbClr val="D3D4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7.05pt,12.95pt,517.05pt,25.55pt" coordsize="2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" o:allowincell="f" filled="f" strokecolor="#d3d4d6" strokeweight="1.058mm">
                <v:path arrowok="t" o:connecttype="custom" o:connectlocs="0,0;0,160020" o:connectangles="0,0"/>
                <w10:wrap anchorx="page"/>
              </v:polyline>
            </w:pict>
          </mc:Fallback>
        </mc:AlternateContent>
      </w:r>
      <w:r w:rsidR="00C130BA">
        <w:rPr>
          <w:b/>
          <w:bCs/>
          <w:color w:val="231F20"/>
        </w:rPr>
        <w:t xml:space="preserve">Verificaciones administrativas </w:t>
      </w:r>
      <w:r w:rsidR="00C130BA">
        <w:rPr>
          <w:color w:val="231F20"/>
        </w:rPr>
        <w:t xml:space="preserve">de </w:t>
      </w:r>
      <w:r w:rsidR="00C130BA">
        <w:rPr>
          <w:color w:val="231F20"/>
          <w:u w:val="single"/>
        </w:rPr>
        <w:t>todas</w:t>
      </w:r>
      <w:r w:rsidR="00C130BA">
        <w:rPr>
          <w:color w:val="231F20"/>
        </w:rPr>
        <w:t xml:space="preserve"> las solicitudes de reembolso en los ámbitos financiero y administrativo y revisión del 100% de los justificantes de los gastos. Se comprobará:</w:t>
      </w:r>
    </w:p>
    <w:p w:rsidR="00FD3CFF" w:rsidRDefault="00FD3CFF">
      <w:pPr>
        <w:pStyle w:val="Textoindependiente"/>
        <w:kinsoku w:val="0"/>
        <w:overflowPunct w:val="0"/>
        <w:spacing w:before="4"/>
        <w:rPr>
          <w:sz w:val="23"/>
          <w:szCs w:val="23"/>
        </w:rPr>
      </w:pPr>
    </w:p>
    <w:p w:rsidR="00FD3CFF" w:rsidRDefault="00C130BA">
      <w:pPr>
        <w:pStyle w:val="Prrafodelista"/>
        <w:numPr>
          <w:ilvl w:val="1"/>
          <w:numId w:val="1"/>
        </w:numPr>
        <w:tabs>
          <w:tab w:val="left" w:pos="941"/>
        </w:tabs>
        <w:kinsoku w:val="0"/>
        <w:overflowPunct w:val="0"/>
        <w:spacing w:before="1"/>
        <w:ind w:hanging="360"/>
        <w:rPr>
          <w:color w:val="231F20"/>
          <w:sz w:val="22"/>
          <w:szCs w:val="22"/>
        </w:rPr>
      </w:pPr>
      <w:r>
        <w:rPr>
          <w:color w:val="231F20"/>
          <w:sz w:val="22"/>
          <w:szCs w:val="22"/>
        </w:rPr>
        <w:t>Si el gasto corresponde al período de subvencionabilidad y si se ha</w:t>
      </w:r>
      <w:r>
        <w:rPr>
          <w:color w:val="231F20"/>
          <w:spacing w:val="-24"/>
          <w:sz w:val="22"/>
          <w:szCs w:val="22"/>
        </w:rPr>
        <w:t xml:space="preserve"> </w:t>
      </w:r>
      <w:r>
        <w:rPr>
          <w:color w:val="231F20"/>
          <w:sz w:val="22"/>
          <w:szCs w:val="22"/>
        </w:rPr>
        <w:t>pagado;</w:t>
      </w:r>
    </w:p>
    <w:p w:rsidR="00FD3CFF" w:rsidRDefault="00C130BA">
      <w:pPr>
        <w:pStyle w:val="Prrafodelista"/>
        <w:numPr>
          <w:ilvl w:val="1"/>
          <w:numId w:val="1"/>
        </w:numPr>
        <w:tabs>
          <w:tab w:val="left" w:pos="941"/>
        </w:tabs>
        <w:kinsoku w:val="0"/>
        <w:overflowPunct w:val="0"/>
        <w:spacing w:before="12"/>
        <w:ind w:hanging="360"/>
        <w:rPr>
          <w:color w:val="231F20"/>
          <w:sz w:val="22"/>
          <w:szCs w:val="22"/>
        </w:rPr>
      </w:pPr>
      <w:r>
        <w:rPr>
          <w:color w:val="231F20"/>
          <w:sz w:val="22"/>
          <w:szCs w:val="22"/>
        </w:rPr>
        <w:t>si el gasto corresponde a una operación</w:t>
      </w:r>
      <w:r>
        <w:rPr>
          <w:color w:val="231F20"/>
          <w:spacing w:val="-13"/>
          <w:sz w:val="22"/>
          <w:szCs w:val="22"/>
        </w:rPr>
        <w:t xml:space="preserve"> </w:t>
      </w:r>
      <w:r>
        <w:rPr>
          <w:color w:val="231F20"/>
          <w:sz w:val="22"/>
          <w:szCs w:val="22"/>
        </w:rPr>
        <w:t>aprobada;</w:t>
      </w:r>
    </w:p>
    <w:p w:rsidR="00FD3CFF" w:rsidRDefault="00C130BA">
      <w:pPr>
        <w:pStyle w:val="Prrafodelista"/>
        <w:numPr>
          <w:ilvl w:val="1"/>
          <w:numId w:val="1"/>
        </w:numPr>
        <w:tabs>
          <w:tab w:val="left" w:pos="941"/>
        </w:tabs>
        <w:kinsoku w:val="0"/>
        <w:overflowPunct w:val="0"/>
        <w:spacing w:before="13"/>
        <w:ind w:right="600" w:hanging="360"/>
        <w:rPr>
          <w:color w:val="231F20"/>
          <w:sz w:val="22"/>
          <w:szCs w:val="22"/>
        </w:rPr>
      </w:pPr>
      <w:r>
        <w:rPr>
          <w:color w:val="231F20"/>
          <w:sz w:val="22"/>
          <w:szCs w:val="22"/>
        </w:rPr>
        <w:t>si se cumplen las condiciones del programa, incluido, si procede, el porcentaje de financiación</w:t>
      </w:r>
      <w:r>
        <w:rPr>
          <w:color w:val="231F20"/>
          <w:spacing w:val="-3"/>
          <w:sz w:val="22"/>
          <w:szCs w:val="22"/>
        </w:rPr>
        <w:t xml:space="preserve"> </w:t>
      </w:r>
      <w:r>
        <w:rPr>
          <w:color w:val="231F20"/>
          <w:sz w:val="22"/>
          <w:szCs w:val="22"/>
        </w:rPr>
        <w:t>aprobado;</w:t>
      </w:r>
    </w:p>
    <w:p w:rsidR="00FD3CFF" w:rsidRDefault="00C130BA">
      <w:pPr>
        <w:pStyle w:val="Prrafodelista"/>
        <w:numPr>
          <w:ilvl w:val="1"/>
          <w:numId w:val="1"/>
        </w:numPr>
        <w:tabs>
          <w:tab w:val="left" w:pos="941"/>
        </w:tabs>
        <w:kinsoku w:val="0"/>
        <w:overflowPunct w:val="0"/>
        <w:spacing w:before="15"/>
        <w:ind w:hanging="360"/>
        <w:rPr>
          <w:color w:val="231F20"/>
          <w:sz w:val="22"/>
          <w:szCs w:val="22"/>
        </w:rPr>
      </w:pPr>
      <w:r>
        <w:rPr>
          <w:color w:val="231F20"/>
          <w:sz w:val="22"/>
          <w:szCs w:val="22"/>
        </w:rPr>
        <w:t>si se cumplen las normas na</w:t>
      </w:r>
      <w:r>
        <w:rPr>
          <w:color w:val="231F20"/>
          <w:sz w:val="22"/>
          <w:szCs w:val="22"/>
          <w:u w:val="single" w:color="747070"/>
        </w:rPr>
        <w:t>cionales y de la Unión en materia de</w:t>
      </w:r>
      <w:r>
        <w:rPr>
          <w:color w:val="231F20"/>
          <w:spacing w:val="-45"/>
          <w:sz w:val="22"/>
          <w:szCs w:val="22"/>
          <w:u w:val="single" w:color="747070"/>
        </w:rPr>
        <w:t xml:space="preserve"> </w:t>
      </w:r>
      <w:r>
        <w:rPr>
          <w:color w:val="231F20"/>
          <w:sz w:val="22"/>
          <w:szCs w:val="22"/>
          <w:u w:val="single" w:color="747070"/>
        </w:rPr>
        <w:t>subvencionabilidad;</w:t>
      </w:r>
    </w:p>
    <w:p w:rsidR="00FD3CFF" w:rsidRDefault="00FD3CFF">
      <w:pPr>
        <w:pStyle w:val="Prrafodelista"/>
        <w:numPr>
          <w:ilvl w:val="1"/>
          <w:numId w:val="1"/>
        </w:numPr>
        <w:tabs>
          <w:tab w:val="left" w:pos="941"/>
        </w:tabs>
        <w:kinsoku w:val="0"/>
        <w:overflowPunct w:val="0"/>
        <w:spacing w:before="15"/>
        <w:ind w:hanging="360"/>
        <w:rPr>
          <w:color w:val="231F20"/>
          <w:sz w:val="22"/>
          <w:szCs w:val="22"/>
        </w:rPr>
        <w:sectPr w:rsidR="00FD3CFF">
          <w:headerReference w:type="default" r:id="rId8"/>
          <w:footerReference w:type="default" r:id="rId9"/>
          <w:pgSz w:w="11910" w:h="16840"/>
          <w:pgMar w:top="1560" w:right="920" w:bottom="1140" w:left="1480" w:header="710" w:footer="949" w:gutter="0"/>
          <w:pgNumType w:start="1"/>
          <w:cols w:space="720"/>
          <w:noEndnote/>
        </w:sectPr>
      </w:pPr>
    </w:p>
    <w:p w:rsidR="00FD3CFF" w:rsidRDefault="00C130BA">
      <w:pPr>
        <w:pStyle w:val="Prrafodelista"/>
        <w:numPr>
          <w:ilvl w:val="1"/>
          <w:numId w:val="1"/>
        </w:numPr>
        <w:tabs>
          <w:tab w:val="left" w:pos="941"/>
        </w:tabs>
        <w:kinsoku w:val="0"/>
        <w:overflowPunct w:val="0"/>
        <w:spacing w:before="89"/>
        <w:ind w:hanging="360"/>
        <w:rPr>
          <w:color w:val="231F20"/>
          <w:sz w:val="22"/>
          <w:szCs w:val="22"/>
        </w:rPr>
      </w:pPr>
      <w:r>
        <w:rPr>
          <w:color w:val="231F20"/>
          <w:sz w:val="22"/>
          <w:szCs w:val="22"/>
        </w:rPr>
        <w:lastRenderedPageBreak/>
        <w:t>si los justificantes son suficientes y existe una pista de auditoría</w:t>
      </w:r>
      <w:r>
        <w:rPr>
          <w:color w:val="231F20"/>
          <w:spacing w:val="-20"/>
          <w:sz w:val="22"/>
          <w:szCs w:val="22"/>
        </w:rPr>
        <w:t xml:space="preserve"> </w:t>
      </w:r>
      <w:r>
        <w:rPr>
          <w:color w:val="231F20"/>
          <w:sz w:val="22"/>
          <w:szCs w:val="22"/>
        </w:rPr>
        <w:t>adecuada;</w:t>
      </w:r>
    </w:p>
    <w:p w:rsidR="00FD3CFF" w:rsidRDefault="00C130BA">
      <w:pPr>
        <w:pStyle w:val="Prrafodelista"/>
        <w:numPr>
          <w:ilvl w:val="1"/>
          <w:numId w:val="1"/>
        </w:numPr>
        <w:tabs>
          <w:tab w:val="left" w:pos="941"/>
        </w:tabs>
        <w:kinsoku w:val="0"/>
        <w:overflowPunct w:val="0"/>
        <w:spacing w:before="14"/>
        <w:ind w:right="1088" w:hanging="360"/>
        <w:rPr>
          <w:color w:val="231F20"/>
          <w:sz w:val="22"/>
          <w:szCs w:val="22"/>
        </w:rPr>
      </w:pPr>
      <w:r>
        <w:rPr>
          <w:color w:val="231F20"/>
          <w:sz w:val="22"/>
          <w:szCs w:val="22"/>
        </w:rPr>
        <w:t>cuando se empleen opciones de costes simplificados, si se han cumplido las condiciones para los</w:t>
      </w:r>
      <w:r>
        <w:rPr>
          <w:color w:val="231F20"/>
          <w:spacing w:val="-5"/>
          <w:sz w:val="22"/>
          <w:szCs w:val="22"/>
        </w:rPr>
        <w:t xml:space="preserve"> </w:t>
      </w:r>
      <w:r>
        <w:rPr>
          <w:color w:val="231F20"/>
          <w:sz w:val="22"/>
          <w:szCs w:val="22"/>
        </w:rPr>
        <w:t>pagos;</w:t>
      </w:r>
    </w:p>
    <w:p w:rsidR="00FD3CFF" w:rsidRDefault="00C130BA">
      <w:pPr>
        <w:pStyle w:val="Prrafodelista"/>
        <w:numPr>
          <w:ilvl w:val="1"/>
          <w:numId w:val="1"/>
        </w:numPr>
        <w:tabs>
          <w:tab w:val="left" w:pos="941"/>
        </w:tabs>
        <w:kinsoku w:val="0"/>
        <w:overflowPunct w:val="0"/>
        <w:spacing w:before="15"/>
        <w:ind w:right="756" w:hanging="360"/>
        <w:rPr>
          <w:color w:val="231F20"/>
          <w:sz w:val="22"/>
          <w:szCs w:val="22"/>
        </w:rPr>
      </w:pPr>
      <w:r>
        <w:rPr>
          <w:color w:val="231F20"/>
          <w:sz w:val="22"/>
          <w:szCs w:val="22"/>
        </w:rPr>
        <w:t>si se cumplen las normas en materia de ayudas estatales, desarrollo sostenible, igualdad de oportunidades y no</w:t>
      </w:r>
      <w:r>
        <w:rPr>
          <w:color w:val="231F20"/>
          <w:spacing w:val="-6"/>
          <w:sz w:val="22"/>
          <w:szCs w:val="22"/>
        </w:rPr>
        <w:t xml:space="preserve"> </w:t>
      </w:r>
      <w:r>
        <w:rPr>
          <w:color w:val="231F20"/>
          <w:sz w:val="22"/>
          <w:szCs w:val="22"/>
        </w:rPr>
        <w:t>discriminación;</w:t>
      </w:r>
    </w:p>
    <w:p w:rsidR="00FD3CFF" w:rsidRDefault="00C130BA">
      <w:pPr>
        <w:pStyle w:val="Prrafodelista"/>
        <w:numPr>
          <w:ilvl w:val="1"/>
          <w:numId w:val="1"/>
        </w:numPr>
        <w:tabs>
          <w:tab w:val="left" w:pos="941"/>
        </w:tabs>
        <w:kinsoku w:val="0"/>
        <w:overflowPunct w:val="0"/>
        <w:spacing w:before="12"/>
        <w:ind w:right="1077" w:hanging="360"/>
        <w:rPr>
          <w:color w:val="231F20"/>
          <w:sz w:val="22"/>
          <w:szCs w:val="22"/>
        </w:rPr>
      </w:pPr>
      <w:r>
        <w:rPr>
          <w:color w:val="231F20"/>
          <w:sz w:val="22"/>
          <w:szCs w:val="22"/>
        </w:rPr>
        <w:t>si procede, si se cumplen las normas nacionales y de la Unión en materia de contratación</w:t>
      </w:r>
      <w:r>
        <w:rPr>
          <w:color w:val="231F20"/>
          <w:spacing w:val="-4"/>
          <w:sz w:val="22"/>
          <w:szCs w:val="22"/>
        </w:rPr>
        <w:t xml:space="preserve"> </w:t>
      </w:r>
      <w:r>
        <w:rPr>
          <w:color w:val="231F20"/>
          <w:sz w:val="22"/>
          <w:szCs w:val="22"/>
        </w:rPr>
        <w:t>pública;</w:t>
      </w:r>
    </w:p>
    <w:p w:rsidR="00FD3CFF" w:rsidRDefault="00C130BA">
      <w:pPr>
        <w:pStyle w:val="Prrafodelista"/>
        <w:numPr>
          <w:ilvl w:val="1"/>
          <w:numId w:val="1"/>
        </w:numPr>
        <w:tabs>
          <w:tab w:val="left" w:pos="941"/>
        </w:tabs>
        <w:kinsoku w:val="0"/>
        <w:overflowPunct w:val="0"/>
        <w:spacing w:before="14"/>
        <w:ind w:hanging="360"/>
        <w:rPr>
          <w:color w:val="231F20"/>
          <w:sz w:val="22"/>
          <w:szCs w:val="22"/>
        </w:rPr>
      </w:pPr>
      <w:r>
        <w:rPr>
          <w:color w:val="231F20"/>
          <w:sz w:val="22"/>
          <w:szCs w:val="22"/>
        </w:rPr>
        <w:t>si se respetan las normas nacionales y de la Unión sobre</w:t>
      </w:r>
      <w:r>
        <w:rPr>
          <w:color w:val="231F20"/>
          <w:spacing w:val="-16"/>
          <w:sz w:val="22"/>
          <w:szCs w:val="22"/>
        </w:rPr>
        <w:t xml:space="preserve"> </w:t>
      </w:r>
      <w:r>
        <w:rPr>
          <w:color w:val="231F20"/>
          <w:sz w:val="22"/>
          <w:szCs w:val="22"/>
        </w:rPr>
        <w:t>publicidad;</w:t>
      </w:r>
    </w:p>
    <w:p w:rsidR="00FD3CFF" w:rsidRDefault="00C130BA">
      <w:pPr>
        <w:pStyle w:val="Prrafodelista"/>
        <w:numPr>
          <w:ilvl w:val="1"/>
          <w:numId w:val="1"/>
        </w:numPr>
        <w:tabs>
          <w:tab w:val="left" w:pos="941"/>
        </w:tabs>
        <w:kinsoku w:val="0"/>
        <w:overflowPunct w:val="0"/>
        <w:spacing w:before="14"/>
        <w:ind w:right="204" w:hanging="360"/>
        <w:jc w:val="both"/>
        <w:rPr>
          <w:color w:val="231F20"/>
          <w:sz w:val="22"/>
          <w:szCs w:val="22"/>
        </w:rPr>
      </w:pPr>
      <w:r>
        <w:rPr>
          <w:color w:val="231F20"/>
          <w:sz w:val="22"/>
          <w:szCs w:val="22"/>
        </w:rPr>
        <w:t>el</w:t>
      </w:r>
      <w:r>
        <w:rPr>
          <w:color w:val="231F20"/>
          <w:spacing w:val="-7"/>
          <w:sz w:val="22"/>
          <w:szCs w:val="22"/>
        </w:rPr>
        <w:t xml:space="preserve"> </w:t>
      </w:r>
      <w:r>
        <w:rPr>
          <w:color w:val="231F20"/>
          <w:sz w:val="22"/>
          <w:szCs w:val="22"/>
        </w:rPr>
        <w:t>avance</w:t>
      </w:r>
      <w:r>
        <w:rPr>
          <w:color w:val="231F20"/>
          <w:spacing w:val="-8"/>
          <w:sz w:val="22"/>
          <w:szCs w:val="22"/>
        </w:rPr>
        <w:t xml:space="preserve"> </w:t>
      </w:r>
      <w:r>
        <w:rPr>
          <w:color w:val="231F20"/>
          <w:sz w:val="22"/>
          <w:szCs w:val="22"/>
        </w:rPr>
        <w:t>físico</w:t>
      </w:r>
      <w:r>
        <w:rPr>
          <w:color w:val="231F20"/>
          <w:spacing w:val="-6"/>
          <w:sz w:val="22"/>
          <w:szCs w:val="22"/>
        </w:rPr>
        <w:t xml:space="preserve"> </w:t>
      </w:r>
      <w:r>
        <w:rPr>
          <w:color w:val="231F20"/>
          <w:sz w:val="22"/>
          <w:szCs w:val="22"/>
        </w:rPr>
        <w:t>de</w:t>
      </w:r>
      <w:r>
        <w:rPr>
          <w:color w:val="231F20"/>
          <w:spacing w:val="-6"/>
          <w:sz w:val="22"/>
          <w:szCs w:val="22"/>
        </w:rPr>
        <w:t xml:space="preserve"> </w:t>
      </w:r>
      <w:r>
        <w:rPr>
          <w:color w:val="231F20"/>
          <w:sz w:val="22"/>
          <w:szCs w:val="22"/>
        </w:rPr>
        <w:t>la</w:t>
      </w:r>
      <w:r>
        <w:rPr>
          <w:color w:val="231F20"/>
          <w:spacing w:val="-6"/>
          <w:sz w:val="22"/>
          <w:szCs w:val="22"/>
        </w:rPr>
        <w:t xml:space="preserve"> </w:t>
      </w:r>
      <w:r>
        <w:rPr>
          <w:color w:val="231F20"/>
          <w:sz w:val="22"/>
          <w:szCs w:val="22"/>
        </w:rPr>
        <w:t>operación</w:t>
      </w:r>
      <w:r>
        <w:rPr>
          <w:color w:val="231F20"/>
          <w:spacing w:val="-6"/>
          <w:sz w:val="22"/>
          <w:szCs w:val="22"/>
        </w:rPr>
        <w:t xml:space="preserve"> </w:t>
      </w:r>
      <w:r>
        <w:rPr>
          <w:color w:val="231F20"/>
          <w:sz w:val="22"/>
          <w:szCs w:val="22"/>
        </w:rPr>
        <w:t>medido</w:t>
      </w:r>
      <w:r>
        <w:rPr>
          <w:color w:val="231F20"/>
          <w:spacing w:val="-6"/>
          <w:sz w:val="22"/>
          <w:szCs w:val="22"/>
        </w:rPr>
        <w:t xml:space="preserve"> </w:t>
      </w:r>
      <w:r>
        <w:rPr>
          <w:color w:val="231F20"/>
          <w:sz w:val="22"/>
          <w:szCs w:val="22"/>
        </w:rPr>
        <w:t>con</w:t>
      </w:r>
      <w:r>
        <w:rPr>
          <w:color w:val="231F20"/>
          <w:spacing w:val="-6"/>
          <w:sz w:val="22"/>
          <w:szCs w:val="22"/>
        </w:rPr>
        <w:t xml:space="preserve"> </w:t>
      </w:r>
      <w:r>
        <w:rPr>
          <w:color w:val="231F20"/>
          <w:sz w:val="22"/>
          <w:szCs w:val="22"/>
        </w:rPr>
        <w:t>arreglo</w:t>
      </w:r>
      <w:r>
        <w:rPr>
          <w:color w:val="231F20"/>
          <w:spacing w:val="-6"/>
          <w:sz w:val="22"/>
          <w:szCs w:val="22"/>
        </w:rPr>
        <w:t xml:space="preserve"> </w:t>
      </w:r>
      <w:r>
        <w:rPr>
          <w:color w:val="231F20"/>
          <w:sz w:val="22"/>
          <w:szCs w:val="22"/>
        </w:rPr>
        <w:t>a</w:t>
      </w:r>
      <w:r>
        <w:rPr>
          <w:color w:val="231F20"/>
          <w:spacing w:val="-8"/>
          <w:sz w:val="22"/>
          <w:szCs w:val="22"/>
        </w:rPr>
        <w:t xml:space="preserve"> </w:t>
      </w:r>
      <w:r>
        <w:rPr>
          <w:color w:val="231F20"/>
          <w:sz w:val="22"/>
          <w:szCs w:val="22"/>
        </w:rPr>
        <w:t>los</w:t>
      </w:r>
      <w:r>
        <w:rPr>
          <w:color w:val="231F20"/>
          <w:spacing w:val="-7"/>
          <w:sz w:val="22"/>
          <w:szCs w:val="22"/>
        </w:rPr>
        <w:t xml:space="preserve"> </w:t>
      </w:r>
      <w:r>
        <w:rPr>
          <w:color w:val="231F20"/>
          <w:sz w:val="22"/>
          <w:szCs w:val="22"/>
        </w:rPr>
        <w:t>indicadores</w:t>
      </w:r>
      <w:r>
        <w:rPr>
          <w:color w:val="231F20"/>
          <w:spacing w:val="-8"/>
          <w:sz w:val="22"/>
          <w:szCs w:val="22"/>
        </w:rPr>
        <w:t xml:space="preserve"> </w:t>
      </w:r>
      <w:r>
        <w:rPr>
          <w:color w:val="231F20"/>
          <w:sz w:val="22"/>
          <w:szCs w:val="22"/>
        </w:rPr>
        <w:t>de</w:t>
      </w:r>
      <w:r>
        <w:rPr>
          <w:color w:val="231F20"/>
          <w:spacing w:val="-9"/>
          <w:sz w:val="22"/>
          <w:szCs w:val="22"/>
        </w:rPr>
        <w:t xml:space="preserve"> </w:t>
      </w:r>
      <w:r>
        <w:rPr>
          <w:color w:val="231F20"/>
          <w:sz w:val="22"/>
          <w:szCs w:val="22"/>
        </w:rPr>
        <w:t>productividad comunes y específicos del programa y, si procede, los indicadores de resultados y microdatos;</w:t>
      </w:r>
    </w:p>
    <w:p w:rsidR="00FD3CFF" w:rsidRDefault="00C130BA">
      <w:pPr>
        <w:pStyle w:val="Prrafodelista"/>
        <w:numPr>
          <w:ilvl w:val="1"/>
          <w:numId w:val="1"/>
        </w:numPr>
        <w:tabs>
          <w:tab w:val="left" w:pos="941"/>
        </w:tabs>
        <w:kinsoku w:val="0"/>
        <w:overflowPunct w:val="0"/>
        <w:spacing w:before="13"/>
        <w:ind w:right="220" w:hanging="360"/>
        <w:rPr>
          <w:color w:val="231F20"/>
          <w:sz w:val="22"/>
          <w:szCs w:val="22"/>
        </w:rPr>
      </w:pPr>
      <w:r>
        <w:rPr>
          <w:color w:val="231F20"/>
          <w:sz w:val="22"/>
          <w:szCs w:val="22"/>
        </w:rPr>
        <w:t>la entrega del bien o la prestación del servicio de forma plenamente conforme con las condiciones del acuerdo de ayuda</w:t>
      </w:r>
      <w:r>
        <w:rPr>
          <w:color w:val="231F20"/>
          <w:spacing w:val="-8"/>
          <w:sz w:val="22"/>
          <w:szCs w:val="22"/>
        </w:rPr>
        <w:t xml:space="preserve"> </w:t>
      </w:r>
      <w:r>
        <w:rPr>
          <w:color w:val="231F20"/>
          <w:sz w:val="22"/>
          <w:szCs w:val="22"/>
        </w:rPr>
        <w:t>individual.</w:t>
      </w:r>
    </w:p>
    <w:p w:rsidR="00FD3CFF" w:rsidRDefault="00FD3CFF">
      <w:pPr>
        <w:pStyle w:val="Textoindependiente"/>
        <w:kinsoku w:val="0"/>
        <w:overflowPunct w:val="0"/>
      </w:pPr>
    </w:p>
    <w:p w:rsidR="00FD3CFF" w:rsidRDefault="00C130BA">
      <w:pPr>
        <w:pStyle w:val="Textoindependiente"/>
        <w:kinsoku w:val="0"/>
        <w:overflowPunct w:val="0"/>
        <w:ind w:left="220" w:right="204"/>
        <w:jc w:val="both"/>
        <w:rPr>
          <w:color w:val="231F20"/>
        </w:rPr>
      </w:pPr>
      <w:r>
        <w:rPr>
          <w:color w:val="231F20"/>
        </w:rPr>
        <w:t>Cuando el mismo beneficiario ejecute más de una operación de forma simultánea o una operación reciba financiación a través de varias ayudas o fondos, se establecerá un mecanismo</w:t>
      </w:r>
      <w:r>
        <w:rPr>
          <w:color w:val="231F20"/>
          <w:spacing w:val="-14"/>
        </w:rPr>
        <w:t xml:space="preserve"> </w:t>
      </w:r>
      <w:r>
        <w:rPr>
          <w:color w:val="231F20"/>
        </w:rPr>
        <w:t>para</w:t>
      </w:r>
      <w:r>
        <w:rPr>
          <w:color w:val="231F20"/>
          <w:spacing w:val="-12"/>
        </w:rPr>
        <w:t xml:space="preserve"> </w:t>
      </w:r>
      <w:r>
        <w:rPr>
          <w:color w:val="231F20"/>
        </w:rPr>
        <w:t>verificar</w:t>
      </w:r>
      <w:r>
        <w:rPr>
          <w:color w:val="231F20"/>
          <w:spacing w:val="-13"/>
        </w:rPr>
        <w:t xml:space="preserve"> </w:t>
      </w:r>
      <w:r>
        <w:rPr>
          <w:color w:val="231F20"/>
        </w:rPr>
        <w:t>posibles</w:t>
      </w:r>
      <w:r>
        <w:rPr>
          <w:color w:val="231F20"/>
          <w:spacing w:val="-12"/>
        </w:rPr>
        <w:t xml:space="preserve"> </w:t>
      </w:r>
      <w:r>
        <w:rPr>
          <w:color w:val="231F20"/>
        </w:rPr>
        <w:t>casos</w:t>
      </w:r>
      <w:r>
        <w:rPr>
          <w:color w:val="231F20"/>
          <w:spacing w:val="-12"/>
        </w:rPr>
        <w:t xml:space="preserve"> </w:t>
      </w:r>
      <w:r>
        <w:rPr>
          <w:color w:val="231F20"/>
        </w:rPr>
        <w:t>de</w:t>
      </w:r>
      <w:r>
        <w:rPr>
          <w:color w:val="231F20"/>
          <w:spacing w:val="-14"/>
        </w:rPr>
        <w:t xml:space="preserve"> </w:t>
      </w:r>
      <w:r>
        <w:rPr>
          <w:color w:val="231F20"/>
        </w:rPr>
        <w:t>duplicación</w:t>
      </w:r>
      <w:r>
        <w:rPr>
          <w:color w:val="231F20"/>
          <w:spacing w:val="-13"/>
        </w:rPr>
        <w:t xml:space="preserve"> </w:t>
      </w:r>
      <w:r>
        <w:rPr>
          <w:color w:val="231F20"/>
        </w:rPr>
        <w:t>de</w:t>
      </w:r>
      <w:r>
        <w:rPr>
          <w:color w:val="231F20"/>
          <w:spacing w:val="-12"/>
        </w:rPr>
        <w:t xml:space="preserve"> </w:t>
      </w:r>
      <w:r>
        <w:rPr>
          <w:color w:val="231F20"/>
        </w:rPr>
        <w:t>la</w:t>
      </w:r>
      <w:r>
        <w:rPr>
          <w:color w:val="231F20"/>
          <w:spacing w:val="-19"/>
        </w:rPr>
        <w:t xml:space="preserve"> </w:t>
      </w:r>
      <w:r>
        <w:rPr>
          <w:color w:val="231F20"/>
        </w:rPr>
        <w:t>financiación</w:t>
      </w:r>
      <w:r>
        <w:rPr>
          <w:color w:val="231F20"/>
          <w:spacing w:val="-13"/>
        </w:rPr>
        <w:t xml:space="preserve"> </w:t>
      </w:r>
      <w:r>
        <w:rPr>
          <w:color w:val="231F20"/>
        </w:rPr>
        <w:t>de</w:t>
      </w:r>
      <w:r>
        <w:rPr>
          <w:color w:val="231F20"/>
          <w:spacing w:val="-12"/>
        </w:rPr>
        <w:t xml:space="preserve"> </w:t>
      </w:r>
      <w:r>
        <w:rPr>
          <w:color w:val="231F20"/>
        </w:rPr>
        <w:t>un</w:t>
      </w:r>
      <w:r>
        <w:rPr>
          <w:color w:val="231F20"/>
          <w:spacing w:val="-14"/>
        </w:rPr>
        <w:t xml:space="preserve"> </w:t>
      </w:r>
      <w:r>
        <w:rPr>
          <w:color w:val="231F20"/>
        </w:rPr>
        <w:t>mismo</w:t>
      </w:r>
      <w:r>
        <w:rPr>
          <w:color w:val="231F20"/>
          <w:spacing w:val="-14"/>
        </w:rPr>
        <w:t xml:space="preserve"> </w:t>
      </w:r>
      <w:r>
        <w:rPr>
          <w:color w:val="231F20"/>
        </w:rPr>
        <w:t>gasto.</w:t>
      </w:r>
    </w:p>
    <w:p w:rsidR="00FD3CFF" w:rsidRDefault="00FD3CFF">
      <w:pPr>
        <w:pStyle w:val="Textoindependiente"/>
        <w:kinsoku w:val="0"/>
        <w:overflowPunct w:val="0"/>
        <w:spacing w:before="7"/>
        <w:rPr>
          <w:sz w:val="25"/>
          <w:szCs w:val="25"/>
        </w:rPr>
      </w:pPr>
    </w:p>
    <w:p w:rsidR="00FD3CFF" w:rsidRDefault="00C130BA">
      <w:pPr>
        <w:pStyle w:val="Textoindependiente"/>
        <w:kinsoku w:val="0"/>
        <w:overflowPunct w:val="0"/>
        <w:ind w:left="220" w:right="562"/>
        <w:rPr>
          <w:color w:val="231F20"/>
        </w:rPr>
      </w:pPr>
      <w:r>
        <w:rPr>
          <w:color w:val="231F20"/>
        </w:rPr>
        <w:t>En relación con las Ayudas de Estado, en el caso de proyectos cuyo beneficiario sea una empresa o el destinatario final de la ayuda sea una empresa, se comprobará:</w:t>
      </w:r>
    </w:p>
    <w:p w:rsidR="00FD3CFF" w:rsidRDefault="00C130BA">
      <w:pPr>
        <w:pStyle w:val="Prrafodelista"/>
        <w:numPr>
          <w:ilvl w:val="2"/>
          <w:numId w:val="1"/>
        </w:numPr>
        <w:tabs>
          <w:tab w:val="left" w:pos="1368"/>
        </w:tabs>
        <w:kinsoku w:val="0"/>
        <w:overflowPunct w:val="0"/>
        <w:spacing w:before="3" w:line="237" w:lineRule="auto"/>
        <w:ind w:right="204" w:hanging="360"/>
        <w:jc w:val="both"/>
        <w:rPr>
          <w:color w:val="231F20"/>
          <w:sz w:val="22"/>
          <w:szCs w:val="22"/>
        </w:rPr>
      </w:pPr>
      <w:r>
        <w:rPr>
          <w:color w:val="231F20"/>
          <w:sz w:val="22"/>
          <w:szCs w:val="22"/>
        </w:rPr>
        <w:t>que se han respetado en las actividades susceptibles de estar sometidas al régimen de ayuda, los reglamentos (CE) nº 651/2014 y (CE) nº</w:t>
      </w:r>
      <w:r>
        <w:rPr>
          <w:color w:val="231F20"/>
          <w:spacing w:val="-25"/>
          <w:sz w:val="22"/>
          <w:szCs w:val="22"/>
        </w:rPr>
        <w:t xml:space="preserve"> </w:t>
      </w:r>
      <w:r>
        <w:rPr>
          <w:color w:val="231F20"/>
          <w:sz w:val="22"/>
          <w:szCs w:val="22"/>
        </w:rPr>
        <w:t>1407/2013.</w:t>
      </w:r>
    </w:p>
    <w:p w:rsidR="00FD3CFF" w:rsidRDefault="00C130BA">
      <w:pPr>
        <w:pStyle w:val="Prrafodelista"/>
        <w:numPr>
          <w:ilvl w:val="2"/>
          <w:numId w:val="1"/>
        </w:numPr>
        <w:tabs>
          <w:tab w:val="left" w:pos="1368"/>
        </w:tabs>
        <w:kinsoku w:val="0"/>
        <w:overflowPunct w:val="0"/>
        <w:spacing w:before="4" w:line="237" w:lineRule="auto"/>
        <w:ind w:right="206" w:hanging="360"/>
        <w:jc w:val="both"/>
        <w:rPr>
          <w:color w:val="231F20"/>
          <w:sz w:val="22"/>
          <w:szCs w:val="22"/>
        </w:rPr>
      </w:pPr>
      <w:r>
        <w:rPr>
          <w:color w:val="231F20"/>
          <w:sz w:val="22"/>
          <w:szCs w:val="22"/>
        </w:rPr>
        <w:t>que los beneficiarios están al corriente de sus obligaciones tributarias y con la Seguridad Social y no están incursos en ningún conflicto de</w:t>
      </w:r>
      <w:r>
        <w:rPr>
          <w:color w:val="231F20"/>
          <w:spacing w:val="-21"/>
          <w:sz w:val="22"/>
          <w:szCs w:val="22"/>
        </w:rPr>
        <w:t xml:space="preserve"> </w:t>
      </w:r>
      <w:r>
        <w:rPr>
          <w:color w:val="231F20"/>
          <w:sz w:val="22"/>
          <w:szCs w:val="22"/>
        </w:rPr>
        <w:t>intereses.</w:t>
      </w:r>
    </w:p>
    <w:p w:rsidR="00FD3CFF" w:rsidRDefault="00C130BA">
      <w:pPr>
        <w:pStyle w:val="Prrafodelista"/>
        <w:numPr>
          <w:ilvl w:val="2"/>
          <w:numId w:val="1"/>
        </w:numPr>
        <w:tabs>
          <w:tab w:val="left" w:pos="1368"/>
        </w:tabs>
        <w:kinsoku w:val="0"/>
        <w:overflowPunct w:val="0"/>
        <w:spacing w:before="3" w:line="237" w:lineRule="auto"/>
        <w:ind w:right="207" w:hanging="360"/>
        <w:jc w:val="both"/>
        <w:rPr>
          <w:color w:val="231F20"/>
          <w:sz w:val="22"/>
          <w:szCs w:val="22"/>
        </w:rPr>
      </w:pPr>
      <w:r>
        <w:rPr>
          <w:color w:val="231F20"/>
          <w:sz w:val="22"/>
          <w:szCs w:val="22"/>
        </w:rPr>
        <w:t>que a la fecha de la concesión de la ayuda no se han iniciado las inversiones objeto del</w:t>
      </w:r>
      <w:r>
        <w:rPr>
          <w:color w:val="231F20"/>
          <w:spacing w:val="-5"/>
          <w:sz w:val="22"/>
          <w:szCs w:val="22"/>
        </w:rPr>
        <w:t xml:space="preserve"> </w:t>
      </w:r>
      <w:r>
        <w:rPr>
          <w:color w:val="231F20"/>
          <w:sz w:val="22"/>
          <w:szCs w:val="22"/>
        </w:rPr>
        <w:t>proyecto.</w:t>
      </w:r>
    </w:p>
    <w:p w:rsidR="00FD3CFF" w:rsidRDefault="00FD3CFF">
      <w:pPr>
        <w:pStyle w:val="Textoindependiente"/>
        <w:kinsoku w:val="0"/>
        <w:overflowPunct w:val="0"/>
        <w:spacing w:before="5"/>
        <w:rPr>
          <w:sz w:val="21"/>
          <w:szCs w:val="21"/>
        </w:rPr>
      </w:pPr>
    </w:p>
    <w:p w:rsidR="00FD3CFF" w:rsidRDefault="00C130BA">
      <w:pPr>
        <w:pStyle w:val="Textoindependiente"/>
        <w:kinsoku w:val="0"/>
        <w:overflowPunct w:val="0"/>
        <w:ind w:left="220" w:right="231" w:hanging="1"/>
        <w:jc w:val="both"/>
        <w:rPr>
          <w:color w:val="231F20"/>
        </w:rPr>
      </w:pPr>
      <w:r>
        <w:rPr>
          <w:color w:val="231F20"/>
        </w:rPr>
        <w:t>Las verificaciones administrativas tienen que complementarse con las verificaciones sobre el terreno, en las cuales se comprobarán los ámbitos técnico y físico.</w:t>
      </w:r>
    </w:p>
    <w:p w:rsidR="00FD3CFF" w:rsidRDefault="00FD3CFF">
      <w:pPr>
        <w:pStyle w:val="Textoindependiente"/>
        <w:kinsoku w:val="0"/>
        <w:overflowPunct w:val="0"/>
        <w:spacing w:before="1"/>
      </w:pPr>
    </w:p>
    <w:p w:rsidR="00FD3CFF" w:rsidRDefault="00C130BA">
      <w:pPr>
        <w:pStyle w:val="Ttulo1"/>
        <w:kinsoku w:val="0"/>
        <w:overflowPunct w:val="0"/>
        <w:rPr>
          <w:color w:val="231F20"/>
        </w:rPr>
      </w:pPr>
      <w:r>
        <w:rPr>
          <w:color w:val="231F20"/>
        </w:rPr>
        <w:t>Verificaciones sobre el terreno.-</w:t>
      </w:r>
    </w:p>
    <w:p w:rsidR="00FD3CFF" w:rsidRDefault="00C130BA">
      <w:pPr>
        <w:pStyle w:val="Textoindependiente"/>
        <w:kinsoku w:val="0"/>
        <w:overflowPunct w:val="0"/>
        <w:ind w:left="220" w:right="204"/>
        <w:jc w:val="both"/>
        <w:rPr>
          <w:color w:val="231F20"/>
        </w:rPr>
      </w:pPr>
      <w:r>
        <w:rPr>
          <w:color w:val="231F20"/>
        </w:rPr>
        <w:t>Al menos una vez en el desarrollo y ejecución de la operación, se efectuará una visita in situ, coincidiendo</w:t>
      </w:r>
      <w:r>
        <w:rPr>
          <w:color w:val="231F20"/>
          <w:spacing w:val="-17"/>
        </w:rPr>
        <w:t xml:space="preserve"> </w:t>
      </w:r>
      <w:r>
        <w:rPr>
          <w:color w:val="231F20"/>
        </w:rPr>
        <w:t>con</w:t>
      </w:r>
      <w:r>
        <w:rPr>
          <w:color w:val="231F20"/>
          <w:spacing w:val="-15"/>
        </w:rPr>
        <w:t xml:space="preserve"> </w:t>
      </w:r>
      <w:r>
        <w:rPr>
          <w:color w:val="231F20"/>
        </w:rPr>
        <w:t>algún</w:t>
      </w:r>
      <w:r>
        <w:rPr>
          <w:color w:val="231F20"/>
          <w:spacing w:val="-18"/>
        </w:rPr>
        <w:t xml:space="preserve"> </w:t>
      </w:r>
      <w:r>
        <w:rPr>
          <w:color w:val="231F20"/>
        </w:rPr>
        <w:t>hito</w:t>
      </w:r>
      <w:r>
        <w:rPr>
          <w:color w:val="231F20"/>
          <w:spacing w:val="-18"/>
        </w:rPr>
        <w:t xml:space="preserve"> </w:t>
      </w:r>
      <w:r>
        <w:rPr>
          <w:color w:val="231F20"/>
        </w:rPr>
        <w:t>relevante.</w:t>
      </w:r>
      <w:r>
        <w:rPr>
          <w:color w:val="231F20"/>
          <w:spacing w:val="-14"/>
        </w:rPr>
        <w:t xml:space="preserve"> </w:t>
      </w:r>
      <w:r>
        <w:rPr>
          <w:color w:val="231F20"/>
        </w:rPr>
        <w:t>Mediante</w:t>
      </w:r>
      <w:r>
        <w:rPr>
          <w:color w:val="231F20"/>
          <w:spacing w:val="-15"/>
        </w:rPr>
        <w:t xml:space="preserve"> </w:t>
      </w:r>
      <w:r>
        <w:rPr>
          <w:color w:val="231F20"/>
        </w:rPr>
        <w:t>estas</w:t>
      </w:r>
      <w:r>
        <w:rPr>
          <w:color w:val="231F20"/>
          <w:spacing w:val="-15"/>
        </w:rPr>
        <w:t xml:space="preserve"> </w:t>
      </w:r>
      <w:r>
        <w:rPr>
          <w:color w:val="231F20"/>
        </w:rPr>
        <w:t>verificaciones</w:t>
      </w:r>
      <w:r>
        <w:rPr>
          <w:color w:val="231F20"/>
          <w:spacing w:val="-18"/>
        </w:rPr>
        <w:t xml:space="preserve"> </w:t>
      </w:r>
      <w:r>
        <w:rPr>
          <w:color w:val="231F20"/>
        </w:rPr>
        <w:t>se</w:t>
      </w:r>
      <w:r>
        <w:rPr>
          <w:color w:val="231F20"/>
          <w:spacing w:val="-18"/>
        </w:rPr>
        <w:t xml:space="preserve"> </w:t>
      </w:r>
      <w:r>
        <w:rPr>
          <w:color w:val="231F20"/>
        </w:rPr>
        <w:t>comprobarán</w:t>
      </w:r>
      <w:r>
        <w:rPr>
          <w:color w:val="231F20"/>
          <w:spacing w:val="-17"/>
        </w:rPr>
        <w:t xml:space="preserve"> </w:t>
      </w:r>
      <w:r>
        <w:rPr>
          <w:color w:val="231F20"/>
        </w:rPr>
        <w:t>al</w:t>
      </w:r>
      <w:r>
        <w:rPr>
          <w:color w:val="231F20"/>
          <w:spacing w:val="-19"/>
        </w:rPr>
        <w:t xml:space="preserve"> </w:t>
      </w:r>
      <w:r>
        <w:rPr>
          <w:color w:val="231F20"/>
        </w:rPr>
        <w:t>menos los siguientes</w:t>
      </w:r>
      <w:r>
        <w:rPr>
          <w:color w:val="231F20"/>
          <w:spacing w:val="-1"/>
        </w:rPr>
        <w:t xml:space="preserve"> </w:t>
      </w:r>
      <w:r>
        <w:rPr>
          <w:color w:val="231F20"/>
        </w:rPr>
        <w:t>aspectos:</w:t>
      </w:r>
    </w:p>
    <w:p w:rsidR="00FD3CFF" w:rsidRDefault="00FD3CFF">
      <w:pPr>
        <w:pStyle w:val="Textoindependiente"/>
        <w:kinsoku w:val="0"/>
        <w:overflowPunct w:val="0"/>
        <w:spacing w:before="2"/>
      </w:pPr>
    </w:p>
    <w:p w:rsidR="00FD3CFF" w:rsidRDefault="00C130BA">
      <w:pPr>
        <w:pStyle w:val="Prrafodelista"/>
        <w:numPr>
          <w:ilvl w:val="2"/>
          <w:numId w:val="1"/>
        </w:numPr>
        <w:tabs>
          <w:tab w:val="left" w:pos="1368"/>
        </w:tabs>
        <w:kinsoku w:val="0"/>
        <w:overflowPunct w:val="0"/>
        <w:ind w:right="205" w:hanging="360"/>
        <w:jc w:val="both"/>
        <w:rPr>
          <w:color w:val="231F20"/>
          <w:sz w:val="22"/>
          <w:szCs w:val="22"/>
        </w:rPr>
      </w:pPr>
      <w:r>
        <w:rPr>
          <w:color w:val="231F20"/>
          <w:sz w:val="22"/>
          <w:szCs w:val="22"/>
        </w:rPr>
        <w:t>Que la entrega de bienes y la prestación de los servicios están realizados o se van realizando de conformidad con el Acuerdo de aprobación del proyecto y con los términos del</w:t>
      </w:r>
      <w:r>
        <w:rPr>
          <w:color w:val="231F20"/>
          <w:spacing w:val="-4"/>
          <w:sz w:val="22"/>
          <w:szCs w:val="22"/>
        </w:rPr>
        <w:t xml:space="preserve"> </w:t>
      </w:r>
      <w:r>
        <w:rPr>
          <w:color w:val="231F20"/>
          <w:sz w:val="22"/>
          <w:szCs w:val="22"/>
        </w:rPr>
        <w:t>programa.</w:t>
      </w:r>
    </w:p>
    <w:p w:rsidR="00FD3CFF" w:rsidRDefault="00C130BA">
      <w:pPr>
        <w:pStyle w:val="Prrafodelista"/>
        <w:numPr>
          <w:ilvl w:val="2"/>
          <w:numId w:val="1"/>
        </w:numPr>
        <w:tabs>
          <w:tab w:val="left" w:pos="1368"/>
        </w:tabs>
        <w:kinsoku w:val="0"/>
        <w:overflowPunct w:val="0"/>
        <w:spacing w:before="1" w:line="237" w:lineRule="auto"/>
        <w:ind w:right="207" w:hanging="360"/>
        <w:jc w:val="both"/>
        <w:rPr>
          <w:color w:val="231F20"/>
          <w:sz w:val="22"/>
          <w:szCs w:val="22"/>
        </w:rPr>
      </w:pPr>
      <w:r>
        <w:rPr>
          <w:color w:val="231F20"/>
          <w:sz w:val="22"/>
          <w:szCs w:val="22"/>
        </w:rPr>
        <w:t>Que</w:t>
      </w:r>
      <w:r>
        <w:rPr>
          <w:color w:val="231F20"/>
          <w:spacing w:val="-10"/>
          <w:sz w:val="22"/>
          <w:szCs w:val="22"/>
        </w:rPr>
        <w:t xml:space="preserve"> </w:t>
      </w:r>
      <w:r>
        <w:rPr>
          <w:color w:val="231F20"/>
          <w:sz w:val="22"/>
          <w:szCs w:val="22"/>
        </w:rPr>
        <w:t>el</w:t>
      </w:r>
      <w:r>
        <w:rPr>
          <w:color w:val="231F20"/>
          <w:spacing w:val="-13"/>
          <w:sz w:val="22"/>
          <w:szCs w:val="22"/>
        </w:rPr>
        <w:t xml:space="preserve"> </w:t>
      </w:r>
      <w:r>
        <w:rPr>
          <w:color w:val="231F20"/>
          <w:sz w:val="22"/>
          <w:szCs w:val="22"/>
        </w:rPr>
        <w:t>grado</w:t>
      </w:r>
      <w:r>
        <w:rPr>
          <w:color w:val="231F20"/>
          <w:spacing w:val="-10"/>
          <w:sz w:val="22"/>
          <w:szCs w:val="22"/>
        </w:rPr>
        <w:t xml:space="preserve"> </w:t>
      </w:r>
      <w:r>
        <w:rPr>
          <w:color w:val="231F20"/>
          <w:sz w:val="22"/>
          <w:szCs w:val="22"/>
        </w:rPr>
        <w:t>de</w:t>
      </w:r>
      <w:r>
        <w:rPr>
          <w:color w:val="231F20"/>
          <w:spacing w:val="-10"/>
          <w:sz w:val="22"/>
          <w:szCs w:val="22"/>
        </w:rPr>
        <w:t xml:space="preserve"> </w:t>
      </w:r>
      <w:r>
        <w:rPr>
          <w:color w:val="231F20"/>
          <w:sz w:val="22"/>
          <w:szCs w:val="22"/>
        </w:rPr>
        <w:t>avance</w:t>
      </w:r>
      <w:r>
        <w:rPr>
          <w:color w:val="231F20"/>
          <w:spacing w:val="-13"/>
          <w:sz w:val="22"/>
          <w:szCs w:val="22"/>
        </w:rPr>
        <w:t xml:space="preserve"> </w:t>
      </w:r>
      <w:r>
        <w:rPr>
          <w:color w:val="231F20"/>
          <w:sz w:val="22"/>
          <w:szCs w:val="22"/>
        </w:rPr>
        <w:t>de</w:t>
      </w:r>
      <w:r>
        <w:rPr>
          <w:color w:val="231F20"/>
          <w:spacing w:val="-10"/>
          <w:sz w:val="22"/>
          <w:szCs w:val="22"/>
        </w:rPr>
        <w:t xml:space="preserve"> </w:t>
      </w:r>
      <w:r>
        <w:rPr>
          <w:color w:val="231F20"/>
          <w:sz w:val="22"/>
          <w:szCs w:val="22"/>
        </w:rPr>
        <w:t>las</w:t>
      </w:r>
      <w:r>
        <w:rPr>
          <w:color w:val="231F20"/>
          <w:spacing w:val="-10"/>
          <w:sz w:val="22"/>
          <w:szCs w:val="22"/>
        </w:rPr>
        <w:t xml:space="preserve"> </w:t>
      </w:r>
      <w:r>
        <w:rPr>
          <w:color w:val="231F20"/>
          <w:sz w:val="22"/>
          <w:szCs w:val="22"/>
        </w:rPr>
        <w:t>obras</w:t>
      </w:r>
      <w:r>
        <w:rPr>
          <w:color w:val="231F20"/>
          <w:spacing w:val="-10"/>
          <w:sz w:val="22"/>
          <w:szCs w:val="22"/>
        </w:rPr>
        <w:t xml:space="preserve"> </w:t>
      </w:r>
      <w:r>
        <w:rPr>
          <w:color w:val="231F20"/>
          <w:sz w:val="22"/>
          <w:szCs w:val="22"/>
        </w:rPr>
        <w:t>y</w:t>
      </w:r>
      <w:r>
        <w:rPr>
          <w:color w:val="231F20"/>
          <w:spacing w:val="-13"/>
          <w:sz w:val="22"/>
          <w:szCs w:val="22"/>
        </w:rPr>
        <w:t xml:space="preserve"> </w:t>
      </w:r>
      <w:r>
        <w:rPr>
          <w:color w:val="231F20"/>
          <w:sz w:val="22"/>
          <w:szCs w:val="22"/>
        </w:rPr>
        <w:t>suministros</w:t>
      </w:r>
      <w:r>
        <w:rPr>
          <w:color w:val="231F20"/>
          <w:spacing w:val="-10"/>
          <w:sz w:val="22"/>
          <w:szCs w:val="22"/>
        </w:rPr>
        <w:t xml:space="preserve"> </w:t>
      </w:r>
      <w:r>
        <w:rPr>
          <w:color w:val="231F20"/>
          <w:sz w:val="22"/>
          <w:szCs w:val="22"/>
        </w:rPr>
        <w:t>se</w:t>
      </w:r>
      <w:r>
        <w:rPr>
          <w:color w:val="231F20"/>
          <w:spacing w:val="-10"/>
          <w:sz w:val="22"/>
          <w:szCs w:val="22"/>
        </w:rPr>
        <w:t xml:space="preserve"> </w:t>
      </w:r>
      <w:r>
        <w:rPr>
          <w:color w:val="231F20"/>
          <w:sz w:val="22"/>
          <w:szCs w:val="22"/>
        </w:rPr>
        <w:t>ajusta</w:t>
      </w:r>
      <w:r>
        <w:rPr>
          <w:color w:val="231F20"/>
          <w:spacing w:val="-14"/>
          <w:sz w:val="22"/>
          <w:szCs w:val="22"/>
        </w:rPr>
        <w:t xml:space="preserve"> </w:t>
      </w:r>
      <w:r>
        <w:rPr>
          <w:color w:val="231F20"/>
          <w:sz w:val="22"/>
          <w:szCs w:val="22"/>
        </w:rPr>
        <w:t>a</w:t>
      </w:r>
      <w:r>
        <w:rPr>
          <w:color w:val="231F20"/>
          <w:spacing w:val="-8"/>
          <w:sz w:val="22"/>
          <w:szCs w:val="22"/>
        </w:rPr>
        <w:t xml:space="preserve"> </w:t>
      </w:r>
      <w:r>
        <w:rPr>
          <w:color w:val="231F20"/>
          <w:sz w:val="22"/>
          <w:szCs w:val="22"/>
        </w:rPr>
        <w:t>los</w:t>
      </w:r>
      <w:r>
        <w:rPr>
          <w:color w:val="231F20"/>
          <w:spacing w:val="-10"/>
          <w:sz w:val="22"/>
          <w:szCs w:val="22"/>
        </w:rPr>
        <w:t xml:space="preserve"> </w:t>
      </w:r>
      <w:r>
        <w:rPr>
          <w:color w:val="231F20"/>
          <w:sz w:val="22"/>
          <w:szCs w:val="22"/>
        </w:rPr>
        <w:t>niveles</w:t>
      </w:r>
      <w:r>
        <w:rPr>
          <w:color w:val="231F20"/>
          <w:spacing w:val="-10"/>
          <w:sz w:val="22"/>
          <w:szCs w:val="22"/>
        </w:rPr>
        <w:t xml:space="preserve"> </w:t>
      </w:r>
      <w:r>
        <w:rPr>
          <w:color w:val="231F20"/>
          <w:sz w:val="22"/>
          <w:szCs w:val="22"/>
        </w:rPr>
        <w:t>de</w:t>
      </w:r>
      <w:r>
        <w:rPr>
          <w:color w:val="231F20"/>
          <w:spacing w:val="-10"/>
          <w:sz w:val="22"/>
          <w:szCs w:val="22"/>
        </w:rPr>
        <w:t xml:space="preserve"> </w:t>
      </w:r>
      <w:r>
        <w:rPr>
          <w:color w:val="231F20"/>
          <w:sz w:val="22"/>
          <w:szCs w:val="22"/>
        </w:rPr>
        <w:t>gasto declarado y a los indicadores del</w:t>
      </w:r>
      <w:r>
        <w:rPr>
          <w:color w:val="231F20"/>
          <w:spacing w:val="-4"/>
          <w:sz w:val="22"/>
          <w:szCs w:val="22"/>
        </w:rPr>
        <w:t xml:space="preserve"> </w:t>
      </w:r>
      <w:r>
        <w:rPr>
          <w:color w:val="231F20"/>
          <w:sz w:val="22"/>
          <w:szCs w:val="22"/>
        </w:rPr>
        <w:t>programa.</w:t>
      </w:r>
    </w:p>
    <w:p w:rsidR="00FD3CFF" w:rsidRDefault="00C130BA">
      <w:pPr>
        <w:pStyle w:val="Prrafodelista"/>
        <w:numPr>
          <w:ilvl w:val="2"/>
          <w:numId w:val="1"/>
        </w:numPr>
        <w:tabs>
          <w:tab w:val="left" w:pos="1368"/>
        </w:tabs>
        <w:kinsoku w:val="0"/>
        <w:overflowPunct w:val="0"/>
        <w:spacing w:before="3" w:line="237" w:lineRule="auto"/>
        <w:ind w:right="205" w:hanging="360"/>
        <w:jc w:val="both"/>
        <w:rPr>
          <w:color w:val="231F20"/>
          <w:sz w:val="22"/>
          <w:szCs w:val="22"/>
        </w:rPr>
      </w:pPr>
      <w:r>
        <w:rPr>
          <w:color w:val="231F20"/>
          <w:sz w:val="22"/>
          <w:szCs w:val="22"/>
        </w:rPr>
        <w:t>Que se han respetado las normas nacionales y comunitarias en materia de publicidad y</w:t>
      </w:r>
      <w:r>
        <w:rPr>
          <w:color w:val="231F20"/>
          <w:spacing w:val="-5"/>
          <w:sz w:val="22"/>
          <w:szCs w:val="22"/>
        </w:rPr>
        <w:t xml:space="preserve"> </w:t>
      </w:r>
      <w:r>
        <w:rPr>
          <w:color w:val="231F20"/>
          <w:sz w:val="22"/>
          <w:szCs w:val="22"/>
        </w:rPr>
        <w:t>medioambiente.</w:t>
      </w:r>
    </w:p>
    <w:p w:rsidR="00FD3CFF" w:rsidRDefault="00C130BA">
      <w:pPr>
        <w:pStyle w:val="Prrafodelista"/>
        <w:numPr>
          <w:ilvl w:val="2"/>
          <w:numId w:val="1"/>
        </w:numPr>
        <w:tabs>
          <w:tab w:val="left" w:pos="1368"/>
        </w:tabs>
        <w:kinsoku w:val="0"/>
        <w:overflowPunct w:val="0"/>
        <w:spacing w:before="4" w:line="237" w:lineRule="auto"/>
        <w:ind w:right="205" w:hanging="360"/>
        <w:jc w:val="both"/>
        <w:rPr>
          <w:color w:val="231F20"/>
          <w:sz w:val="22"/>
          <w:szCs w:val="22"/>
        </w:rPr>
      </w:pPr>
      <w:r>
        <w:rPr>
          <w:color w:val="231F20"/>
          <w:sz w:val="22"/>
          <w:szCs w:val="22"/>
        </w:rPr>
        <w:t>Que se han cumplido las normas de accesibilidad para las personas discapacitadas</w:t>
      </w:r>
    </w:p>
    <w:p w:rsidR="00FD3CFF" w:rsidRDefault="00FD3CFF">
      <w:pPr>
        <w:pStyle w:val="Textoindependiente"/>
        <w:kinsoku w:val="0"/>
        <w:overflowPunct w:val="0"/>
        <w:spacing w:before="2"/>
        <w:rPr>
          <w:sz w:val="21"/>
          <w:szCs w:val="21"/>
        </w:rPr>
      </w:pPr>
    </w:p>
    <w:p w:rsidR="00FD3CFF" w:rsidRDefault="00C130BA">
      <w:pPr>
        <w:pStyle w:val="Textoindependiente"/>
        <w:kinsoku w:val="0"/>
        <w:overflowPunct w:val="0"/>
        <w:ind w:left="220" w:right="306"/>
        <w:rPr>
          <w:color w:val="231F20"/>
        </w:rPr>
      </w:pPr>
      <w:r>
        <w:rPr>
          <w:color w:val="231F20"/>
        </w:rPr>
        <w:t>Así mismo, efectuará las comprobaciones que estime convenientes dirigidas a confirmar las verificaciones administrativas realizadas.</w:t>
      </w:r>
    </w:p>
    <w:p w:rsidR="00FD3CFF" w:rsidRDefault="00FD3CFF">
      <w:pPr>
        <w:pStyle w:val="Textoindependiente"/>
        <w:kinsoku w:val="0"/>
        <w:overflowPunct w:val="0"/>
        <w:spacing w:before="2"/>
      </w:pPr>
    </w:p>
    <w:p w:rsidR="00FD3CFF" w:rsidRDefault="00C130BA">
      <w:pPr>
        <w:pStyle w:val="Ttulo1"/>
        <w:kinsoku w:val="0"/>
        <w:overflowPunct w:val="0"/>
        <w:rPr>
          <w:color w:val="231F20"/>
        </w:rPr>
      </w:pPr>
      <w:r>
        <w:rPr>
          <w:color w:val="231F20"/>
        </w:rPr>
        <w:t>Condiciones de los trabajos de verificación de gastos.-</w:t>
      </w:r>
    </w:p>
    <w:p w:rsidR="00FD3CFF" w:rsidRDefault="00FD3CFF">
      <w:pPr>
        <w:pStyle w:val="Textoindependiente"/>
        <w:kinsoku w:val="0"/>
        <w:overflowPunct w:val="0"/>
        <w:spacing w:before="1"/>
        <w:rPr>
          <w:b/>
          <w:bCs/>
        </w:rPr>
      </w:pPr>
    </w:p>
    <w:p w:rsidR="00FD3CFF" w:rsidRDefault="00C130BA">
      <w:pPr>
        <w:pStyle w:val="Prrafodelista"/>
        <w:numPr>
          <w:ilvl w:val="2"/>
          <w:numId w:val="1"/>
        </w:numPr>
        <w:tabs>
          <w:tab w:val="left" w:pos="1368"/>
        </w:tabs>
        <w:kinsoku w:val="0"/>
        <w:overflowPunct w:val="0"/>
        <w:spacing w:line="237" w:lineRule="auto"/>
        <w:ind w:right="204" w:hanging="360"/>
        <w:jc w:val="both"/>
        <w:rPr>
          <w:color w:val="231F20"/>
          <w:sz w:val="22"/>
          <w:szCs w:val="22"/>
        </w:rPr>
      </w:pPr>
      <w:r>
        <w:rPr>
          <w:color w:val="231F20"/>
          <w:sz w:val="22"/>
          <w:szCs w:val="22"/>
        </w:rPr>
        <w:t>Utilizar los modelos estandarizados de información y control del Programa Operativo</w:t>
      </w:r>
      <w:r>
        <w:rPr>
          <w:color w:val="231F20"/>
          <w:spacing w:val="17"/>
          <w:sz w:val="22"/>
          <w:szCs w:val="22"/>
        </w:rPr>
        <w:t xml:space="preserve"> </w:t>
      </w:r>
      <w:r>
        <w:rPr>
          <w:color w:val="231F20"/>
          <w:sz w:val="22"/>
          <w:szCs w:val="22"/>
        </w:rPr>
        <w:t>para</w:t>
      </w:r>
      <w:r>
        <w:rPr>
          <w:color w:val="231F20"/>
          <w:spacing w:val="17"/>
          <w:sz w:val="22"/>
          <w:szCs w:val="22"/>
        </w:rPr>
        <w:t xml:space="preserve"> </w:t>
      </w:r>
      <w:r>
        <w:rPr>
          <w:color w:val="231F20"/>
          <w:sz w:val="22"/>
          <w:szCs w:val="22"/>
        </w:rPr>
        <w:t>comunicar</w:t>
      </w:r>
      <w:r>
        <w:rPr>
          <w:color w:val="231F20"/>
          <w:spacing w:val="17"/>
          <w:sz w:val="22"/>
          <w:szCs w:val="22"/>
        </w:rPr>
        <w:t xml:space="preserve"> </w:t>
      </w:r>
      <w:r>
        <w:rPr>
          <w:color w:val="231F20"/>
          <w:sz w:val="22"/>
          <w:szCs w:val="22"/>
        </w:rPr>
        <w:t>el</w:t>
      </w:r>
      <w:r>
        <w:rPr>
          <w:color w:val="231F20"/>
          <w:spacing w:val="17"/>
          <w:sz w:val="22"/>
          <w:szCs w:val="22"/>
        </w:rPr>
        <w:t xml:space="preserve"> </w:t>
      </w:r>
      <w:r>
        <w:rPr>
          <w:color w:val="231F20"/>
          <w:sz w:val="22"/>
          <w:szCs w:val="22"/>
        </w:rPr>
        <w:t>gasto,</w:t>
      </w:r>
      <w:r>
        <w:rPr>
          <w:color w:val="231F20"/>
          <w:spacing w:val="17"/>
          <w:sz w:val="22"/>
          <w:szCs w:val="22"/>
        </w:rPr>
        <w:t xml:space="preserve"> </w:t>
      </w:r>
      <w:r>
        <w:rPr>
          <w:color w:val="231F20"/>
          <w:sz w:val="22"/>
          <w:szCs w:val="22"/>
        </w:rPr>
        <w:t>para</w:t>
      </w:r>
      <w:r>
        <w:rPr>
          <w:color w:val="231F20"/>
          <w:spacing w:val="17"/>
          <w:sz w:val="22"/>
          <w:szCs w:val="22"/>
        </w:rPr>
        <w:t xml:space="preserve"> </w:t>
      </w:r>
      <w:r>
        <w:rPr>
          <w:color w:val="231F20"/>
          <w:sz w:val="22"/>
          <w:szCs w:val="22"/>
        </w:rPr>
        <w:t>documentar</w:t>
      </w:r>
      <w:r>
        <w:rPr>
          <w:color w:val="231F20"/>
          <w:spacing w:val="17"/>
          <w:sz w:val="22"/>
          <w:szCs w:val="22"/>
        </w:rPr>
        <w:t xml:space="preserve"> </w:t>
      </w:r>
      <w:r>
        <w:rPr>
          <w:color w:val="231F20"/>
          <w:sz w:val="22"/>
          <w:szCs w:val="22"/>
        </w:rPr>
        <w:t>los</w:t>
      </w:r>
      <w:r>
        <w:rPr>
          <w:color w:val="231F20"/>
          <w:spacing w:val="17"/>
          <w:sz w:val="22"/>
          <w:szCs w:val="22"/>
        </w:rPr>
        <w:t xml:space="preserve"> </w:t>
      </w:r>
      <w:r>
        <w:rPr>
          <w:color w:val="231F20"/>
          <w:sz w:val="22"/>
          <w:szCs w:val="22"/>
        </w:rPr>
        <w:t>controles</w:t>
      </w:r>
      <w:r>
        <w:rPr>
          <w:color w:val="231F20"/>
          <w:spacing w:val="17"/>
          <w:sz w:val="22"/>
          <w:szCs w:val="22"/>
        </w:rPr>
        <w:t xml:space="preserve"> </w:t>
      </w:r>
      <w:r>
        <w:rPr>
          <w:color w:val="231F20"/>
          <w:sz w:val="22"/>
          <w:szCs w:val="22"/>
        </w:rPr>
        <w:t>y</w:t>
      </w:r>
      <w:r>
        <w:rPr>
          <w:color w:val="231F20"/>
          <w:spacing w:val="17"/>
          <w:sz w:val="22"/>
          <w:szCs w:val="22"/>
        </w:rPr>
        <w:t xml:space="preserve"> </w:t>
      </w:r>
      <w:r>
        <w:rPr>
          <w:color w:val="231F20"/>
          <w:sz w:val="22"/>
          <w:szCs w:val="22"/>
        </w:rPr>
        <w:t>para</w:t>
      </w:r>
    </w:p>
    <w:p w:rsidR="00FD3CFF" w:rsidRDefault="00FD3CFF">
      <w:pPr>
        <w:pStyle w:val="Prrafodelista"/>
        <w:numPr>
          <w:ilvl w:val="2"/>
          <w:numId w:val="1"/>
        </w:numPr>
        <w:tabs>
          <w:tab w:val="left" w:pos="1368"/>
        </w:tabs>
        <w:kinsoku w:val="0"/>
        <w:overflowPunct w:val="0"/>
        <w:spacing w:line="237" w:lineRule="auto"/>
        <w:ind w:right="204" w:hanging="360"/>
        <w:jc w:val="both"/>
        <w:rPr>
          <w:color w:val="231F20"/>
          <w:sz w:val="22"/>
          <w:szCs w:val="22"/>
        </w:rPr>
        <w:sectPr w:rsidR="00FD3CFF">
          <w:footerReference w:type="default" r:id="rId10"/>
          <w:pgSz w:w="11910" w:h="16840"/>
          <w:pgMar w:top="1560" w:right="920" w:bottom="1480" w:left="1480" w:header="710" w:footer="1281" w:gutter="0"/>
          <w:pgNumType w:start="2"/>
          <w:cols w:space="720"/>
          <w:noEndnote/>
        </w:sectPr>
      </w:pPr>
    </w:p>
    <w:p w:rsidR="00FD3CFF" w:rsidRDefault="00C130BA">
      <w:pPr>
        <w:pStyle w:val="Textoindependiente"/>
        <w:kinsoku w:val="0"/>
        <w:overflowPunct w:val="0"/>
        <w:spacing w:before="89"/>
        <w:ind w:left="1367"/>
        <w:rPr>
          <w:color w:val="231F20"/>
        </w:rPr>
      </w:pPr>
      <w:r>
        <w:rPr>
          <w:color w:val="231F20"/>
        </w:rPr>
        <w:lastRenderedPageBreak/>
        <w:t>confirmar los gastos subvencionables.</w:t>
      </w:r>
    </w:p>
    <w:p w:rsidR="00FD3CFF" w:rsidRDefault="00C130BA">
      <w:pPr>
        <w:pStyle w:val="Prrafodelista"/>
        <w:numPr>
          <w:ilvl w:val="2"/>
          <w:numId w:val="1"/>
        </w:numPr>
        <w:tabs>
          <w:tab w:val="left" w:pos="1368"/>
        </w:tabs>
        <w:kinsoku w:val="0"/>
        <w:overflowPunct w:val="0"/>
        <w:spacing w:before="1"/>
        <w:ind w:right="204" w:hanging="360"/>
        <w:jc w:val="both"/>
        <w:rPr>
          <w:color w:val="231F20"/>
          <w:sz w:val="22"/>
          <w:szCs w:val="22"/>
        </w:rPr>
      </w:pPr>
      <w:r>
        <w:rPr>
          <w:color w:val="231F20"/>
          <w:sz w:val="22"/>
          <w:szCs w:val="22"/>
        </w:rPr>
        <w:t>Completar la comunicación de la verificación con el Informe de verificación de gastos,</w:t>
      </w:r>
      <w:r>
        <w:rPr>
          <w:color w:val="231F20"/>
          <w:spacing w:val="-5"/>
          <w:sz w:val="22"/>
          <w:szCs w:val="22"/>
        </w:rPr>
        <w:t xml:space="preserve"> </w:t>
      </w:r>
      <w:r>
        <w:rPr>
          <w:color w:val="231F20"/>
          <w:sz w:val="22"/>
          <w:szCs w:val="22"/>
        </w:rPr>
        <w:t>según</w:t>
      </w:r>
      <w:r>
        <w:rPr>
          <w:color w:val="231F20"/>
          <w:spacing w:val="-8"/>
          <w:sz w:val="22"/>
          <w:szCs w:val="22"/>
        </w:rPr>
        <w:t xml:space="preserve"> </w:t>
      </w:r>
      <w:r>
        <w:rPr>
          <w:color w:val="231F20"/>
          <w:sz w:val="22"/>
          <w:szCs w:val="22"/>
        </w:rPr>
        <w:t>modelo</w:t>
      </w:r>
      <w:r>
        <w:rPr>
          <w:color w:val="231F20"/>
          <w:spacing w:val="-3"/>
          <w:sz w:val="22"/>
          <w:szCs w:val="22"/>
        </w:rPr>
        <w:t xml:space="preserve"> </w:t>
      </w:r>
      <w:r>
        <w:rPr>
          <w:color w:val="231F20"/>
          <w:sz w:val="22"/>
          <w:szCs w:val="22"/>
        </w:rPr>
        <w:t>adoptado</w:t>
      </w:r>
      <w:r>
        <w:rPr>
          <w:color w:val="231F20"/>
          <w:spacing w:val="-3"/>
          <w:sz w:val="22"/>
          <w:szCs w:val="22"/>
        </w:rPr>
        <w:t xml:space="preserve"> </w:t>
      </w:r>
      <w:r>
        <w:rPr>
          <w:color w:val="231F20"/>
          <w:sz w:val="22"/>
          <w:szCs w:val="22"/>
        </w:rPr>
        <w:t>por</w:t>
      </w:r>
      <w:r>
        <w:rPr>
          <w:color w:val="231F20"/>
          <w:spacing w:val="-6"/>
          <w:sz w:val="22"/>
          <w:szCs w:val="22"/>
        </w:rPr>
        <w:t xml:space="preserve"> </w:t>
      </w:r>
      <w:r>
        <w:rPr>
          <w:color w:val="231F20"/>
          <w:sz w:val="22"/>
          <w:szCs w:val="22"/>
        </w:rPr>
        <w:t>la</w:t>
      </w:r>
      <w:r>
        <w:rPr>
          <w:color w:val="231F20"/>
          <w:spacing w:val="-3"/>
          <w:sz w:val="22"/>
          <w:szCs w:val="22"/>
        </w:rPr>
        <w:t xml:space="preserve"> </w:t>
      </w:r>
      <w:r>
        <w:rPr>
          <w:color w:val="231F20"/>
          <w:sz w:val="22"/>
          <w:szCs w:val="22"/>
        </w:rPr>
        <w:t>Autoridad</w:t>
      </w:r>
      <w:r>
        <w:rPr>
          <w:color w:val="231F20"/>
          <w:spacing w:val="-6"/>
          <w:sz w:val="22"/>
          <w:szCs w:val="22"/>
        </w:rPr>
        <w:t xml:space="preserve"> </w:t>
      </w:r>
      <w:r>
        <w:rPr>
          <w:color w:val="231F20"/>
          <w:sz w:val="22"/>
          <w:szCs w:val="22"/>
        </w:rPr>
        <w:t>Nacional</w:t>
      </w:r>
      <w:r>
        <w:rPr>
          <w:color w:val="231F20"/>
          <w:spacing w:val="-5"/>
          <w:sz w:val="22"/>
          <w:szCs w:val="22"/>
        </w:rPr>
        <w:t xml:space="preserve"> </w:t>
      </w:r>
      <w:r>
        <w:rPr>
          <w:color w:val="231F20"/>
          <w:sz w:val="22"/>
          <w:szCs w:val="22"/>
        </w:rPr>
        <w:t>y</w:t>
      </w:r>
      <w:r>
        <w:rPr>
          <w:color w:val="231F20"/>
          <w:spacing w:val="-7"/>
          <w:sz w:val="22"/>
          <w:szCs w:val="22"/>
        </w:rPr>
        <w:t xml:space="preserve"> </w:t>
      </w:r>
      <w:r>
        <w:rPr>
          <w:color w:val="231F20"/>
          <w:sz w:val="22"/>
          <w:szCs w:val="22"/>
        </w:rPr>
        <w:t>Adenda</w:t>
      </w:r>
      <w:r>
        <w:rPr>
          <w:color w:val="231F20"/>
          <w:spacing w:val="-3"/>
          <w:sz w:val="22"/>
          <w:szCs w:val="22"/>
        </w:rPr>
        <w:t xml:space="preserve"> </w:t>
      </w:r>
      <w:r>
        <w:rPr>
          <w:color w:val="231F20"/>
          <w:sz w:val="22"/>
          <w:szCs w:val="22"/>
        </w:rPr>
        <w:t>al</w:t>
      </w:r>
      <w:r>
        <w:rPr>
          <w:color w:val="231F20"/>
          <w:spacing w:val="-5"/>
          <w:sz w:val="22"/>
          <w:szCs w:val="22"/>
        </w:rPr>
        <w:t xml:space="preserve"> </w:t>
      </w:r>
      <w:r>
        <w:rPr>
          <w:color w:val="231F20"/>
          <w:sz w:val="22"/>
          <w:szCs w:val="22"/>
        </w:rPr>
        <w:t>Listado</w:t>
      </w:r>
      <w:r>
        <w:rPr>
          <w:color w:val="231F20"/>
          <w:spacing w:val="-6"/>
          <w:sz w:val="22"/>
          <w:szCs w:val="22"/>
        </w:rPr>
        <w:t xml:space="preserve"> </w:t>
      </w:r>
      <w:r>
        <w:rPr>
          <w:color w:val="231F20"/>
          <w:sz w:val="22"/>
          <w:szCs w:val="22"/>
        </w:rPr>
        <w:t>de los requisitos del artículo 125, en el caso de que el modelo utilizado por el Programa no recogieses todos los extremos previsto por la Autoridad</w:t>
      </w:r>
      <w:r>
        <w:rPr>
          <w:color w:val="231F20"/>
          <w:spacing w:val="-40"/>
          <w:sz w:val="22"/>
          <w:szCs w:val="22"/>
        </w:rPr>
        <w:t xml:space="preserve"> </w:t>
      </w:r>
      <w:r>
        <w:rPr>
          <w:color w:val="231F20"/>
          <w:sz w:val="22"/>
          <w:szCs w:val="22"/>
        </w:rPr>
        <w:t>Nacional.</w:t>
      </w:r>
    </w:p>
    <w:p w:rsidR="00FD3CFF" w:rsidRDefault="00C130BA">
      <w:pPr>
        <w:pStyle w:val="Prrafodelista"/>
        <w:numPr>
          <w:ilvl w:val="2"/>
          <w:numId w:val="1"/>
        </w:numPr>
        <w:tabs>
          <w:tab w:val="left" w:pos="1368"/>
        </w:tabs>
        <w:kinsoku w:val="0"/>
        <w:overflowPunct w:val="0"/>
        <w:spacing w:line="235" w:lineRule="auto"/>
        <w:ind w:right="204" w:hanging="360"/>
        <w:jc w:val="both"/>
        <w:rPr>
          <w:color w:val="231F20"/>
          <w:sz w:val="22"/>
          <w:szCs w:val="22"/>
        </w:rPr>
      </w:pPr>
      <w:r>
        <w:rPr>
          <w:color w:val="231F20"/>
          <w:sz w:val="22"/>
          <w:szCs w:val="22"/>
        </w:rPr>
        <w:t>Teniendo presente el plazo establecido en el Programa, asegurar que el trabajo de control se llevará a cabo en un plazo máximo de 30 días</w:t>
      </w:r>
      <w:r>
        <w:rPr>
          <w:color w:val="231F20"/>
          <w:spacing w:val="-23"/>
          <w:sz w:val="22"/>
          <w:szCs w:val="22"/>
        </w:rPr>
        <w:t xml:space="preserve"> </w:t>
      </w:r>
      <w:r>
        <w:rPr>
          <w:color w:val="231F20"/>
          <w:sz w:val="22"/>
          <w:szCs w:val="22"/>
        </w:rPr>
        <w:t>naturales.</w:t>
      </w:r>
    </w:p>
    <w:p w:rsidR="00FD3CFF" w:rsidRDefault="00C130BA">
      <w:pPr>
        <w:pStyle w:val="Prrafodelista"/>
        <w:numPr>
          <w:ilvl w:val="2"/>
          <w:numId w:val="1"/>
        </w:numPr>
        <w:tabs>
          <w:tab w:val="left" w:pos="1368"/>
        </w:tabs>
        <w:kinsoku w:val="0"/>
        <w:overflowPunct w:val="0"/>
        <w:spacing w:before="2"/>
        <w:ind w:hanging="360"/>
        <w:rPr>
          <w:color w:val="231F20"/>
          <w:sz w:val="22"/>
          <w:szCs w:val="22"/>
        </w:rPr>
      </w:pPr>
      <w:r>
        <w:rPr>
          <w:color w:val="231F20"/>
          <w:sz w:val="22"/>
          <w:szCs w:val="22"/>
        </w:rPr>
        <w:t>Estar</w:t>
      </w:r>
      <w:r>
        <w:rPr>
          <w:color w:val="231F20"/>
          <w:spacing w:val="-8"/>
          <w:sz w:val="22"/>
          <w:szCs w:val="22"/>
        </w:rPr>
        <w:t xml:space="preserve"> </w:t>
      </w:r>
      <w:r>
        <w:rPr>
          <w:color w:val="231F20"/>
          <w:sz w:val="22"/>
          <w:szCs w:val="22"/>
        </w:rPr>
        <w:t>dispuesto</w:t>
      </w:r>
      <w:r>
        <w:rPr>
          <w:color w:val="231F20"/>
          <w:spacing w:val="-8"/>
          <w:sz w:val="22"/>
          <w:szCs w:val="22"/>
        </w:rPr>
        <w:t xml:space="preserve"> </w:t>
      </w:r>
      <w:r>
        <w:rPr>
          <w:color w:val="231F20"/>
          <w:sz w:val="22"/>
          <w:szCs w:val="22"/>
        </w:rPr>
        <w:t>a</w:t>
      </w:r>
      <w:r>
        <w:rPr>
          <w:color w:val="231F20"/>
          <w:spacing w:val="-8"/>
          <w:sz w:val="22"/>
          <w:szCs w:val="22"/>
        </w:rPr>
        <w:t xml:space="preserve"> </w:t>
      </w:r>
      <w:r>
        <w:rPr>
          <w:color w:val="231F20"/>
          <w:sz w:val="22"/>
          <w:szCs w:val="22"/>
        </w:rPr>
        <w:t>asistir</w:t>
      </w:r>
      <w:r>
        <w:rPr>
          <w:color w:val="231F20"/>
          <w:spacing w:val="-12"/>
          <w:sz w:val="22"/>
          <w:szCs w:val="22"/>
        </w:rPr>
        <w:t xml:space="preserve"> </w:t>
      </w:r>
      <w:r>
        <w:rPr>
          <w:color w:val="231F20"/>
          <w:sz w:val="22"/>
          <w:szCs w:val="22"/>
        </w:rPr>
        <w:t>a</w:t>
      </w:r>
      <w:r>
        <w:rPr>
          <w:color w:val="231F20"/>
          <w:spacing w:val="-8"/>
          <w:sz w:val="22"/>
          <w:szCs w:val="22"/>
        </w:rPr>
        <w:t xml:space="preserve"> </w:t>
      </w:r>
      <w:r>
        <w:rPr>
          <w:color w:val="231F20"/>
          <w:sz w:val="22"/>
          <w:szCs w:val="22"/>
        </w:rPr>
        <w:t>los</w:t>
      </w:r>
      <w:r>
        <w:rPr>
          <w:color w:val="231F20"/>
          <w:spacing w:val="-8"/>
          <w:sz w:val="22"/>
          <w:szCs w:val="22"/>
        </w:rPr>
        <w:t xml:space="preserve"> </w:t>
      </w:r>
      <w:r>
        <w:rPr>
          <w:color w:val="231F20"/>
          <w:sz w:val="22"/>
          <w:szCs w:val="22"/>
        </w:rPr>
        <w:t>seminarios</w:t>
      </w:r>
      <w:r>
        <w:rPr>
          <w:color w:val="231F20"/>
          <w:spacing w:val="-8"/>
          <w:sz w:val="22"/>
          <w:szCs w:val="22"/>
        </w:rPr>
        <w:t xml:space="preserve"> </w:t>
      </w:r>
      <w:r>
        <w:rPr>
          <w:color w:val="231F20"/>
          <w:sz w:val="22"/>
          <w:szCs w:val="22"/>
        </w:rPr>
        <w:t>de</w:t>
      </w:r>
      <w:r>
        <w:rPr>
          <w:color w:val="231F20"/>
          <w:spacing w:val="-8"/>
          <w:sz w:val="22"/>
          <w:szCs w:val="22"/>
        </w:rPr>
        <w:t xml:space="preserve"> </w:t>
      </w:r>
      <w:r>
        <w:rPr>
          <w:color w:val="231F20"/>
          <w:sz w:val="22"/>
          <w:szCs w:val="22"/>
        </w:rPr>
        <w:t>control</w:t>
      </w:r>
      <w:r>
        <w:rPr>
          <w:color w:val="231F20"/>
          <w:spacing w:val="-9"/>
          <w:sz w:val="22"/>
          <w:szCs w:val="22"/>
        </w:rPr>
        <w:t xml:space="preserve"> </w:t>
      </w:r>
      <w:r>
        <w:rPr>
          <w:color w:val="231F20"/>
          <w:sz w:val="22"/>
          <w:szCs w:val="22"/>
        </w:rPr>
        <w:t>organizados</w:t>
      </w:r>
      <w:r>
        <w:rPr>
          <w:color w:val="231F20"/>
          <w:spacing w:val="-8"/>
          <w:sz w:val="22"/>
          <w:szCs w:val="22"/>
        </w:rPr>
        <w:t xml:space="preserve"> </w:t>
      </w:r>
      <w:r>
        <w:rPr>
          <w:color w:val="231F20"/>
          <w:sz w:val="22"/>
          <w:szCs w:val="22"/>
        </w:rPr>
        <w:t>por</w:t>
      </w:r>
      <w:r>
        <w:rPr>
          <w:color w:val="231F20"/>
          <w:spacing w:val="-8"/>
          <w:sz w:val="22"/>
          <w:szCs w:val="22"/>
        </w:rPr>
        <w:t xml:space="preserve"> </w:t>
      </w:r>
      <w:r>
        <w:rPr>
          <w:color w:val="231F20"/>
          <w:sz w:val="22"/>
          <w:szCs w:val="22"/>
        </w:rPr>
        <w:t>el</w:t>
      </w:r>
      <w:r>
        <w:rPr>
          <w:color w:val="231F20"/>
          <w:spacing w:val="-9"/>
          <w:sz w:val="22"/>
          <w:szCs w:val="22"/>
        </w:rPr>
        <w:t xml:space="preserve"> </w:t>
      </w:r>
      <w:r>
        <w:rPr>
          <w:color w:val="231F20"/>
          <w:sz w:val="22"/>
          <w:szCs w:val="22"/>
        </w:rPr>
        <w:t>Programa.</w:t>
      </w:r>
    </w:p>
    <w:p w:rsidR="00FD3CFF" w:rsidRDefault="00FD3CFF">
      <w:pPr>
        <w:pStyle w:val="Textoindependiente"/>
        <w:kinsoku w:val="0"/>
        <w:overflowPunct w:val="0"/>
        <w:spacing w:before="8"/>
        <w:rPr>
          <w:sz w:val="21"/>
          <w:szCs w:val="21"/>
        </w:rPr>
      </w:pPr>
    </w:p>
    <w:p w:rsidR="00FD3CFF" w:rsidRDefault="00C130BA">
      <w:pPr>
        <w:pStyle w:val="Textoindependiente"/>
        <w:kinsoku w:val="0"/>
        <w:overflowPunct w:val="0"/>
        <w:ind w:left="220"/>
        <w:rPr>
          <w:color w:val="231F20"/>
        </w:rPr>
      </w:pPr>
      <w:r>
        <w:rPr>
          <w:color w:val="231F20"/>
        </w:rPr>
        <w:t>Fecha y firma</w:t>
      </w:r>
    </w:p>
    <w:sectPr w:rsidR="00FD3CFF">
      <w:pgSz w:w="11910" w:h="16840"/>
      <w:pgMar w:top="1560" w:right="920" w:bottom="1480" w:left="1480" w:header="710" w:footer="12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FF" w:rsidRDefault="00C130BA">
      <w:r>
        <w:separator/>
      </w:r>
    </w:p>
  </w:endnote>
  <w:endnote w:type="continuationSeparator" w:id="0">
    <w:p w:rsidR="00FD3CFF" w:rsidRDefault="00C1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FF" w:rsidRDefault="00440D4D">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simplePos x="0" y="0"/>
              <wp:positionH relativeFrom="page">
                <wp:posOffset>2919730</wp:posOffset>
              </wp:positionH>
              <wp:positionV relativeFrom="page">
                <wp:posOffset>9951085</wp:posOffset>
              </wp:positionV>
              <wp:extent cx="4063365" cy="181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CFF" w:rsidRDefault="00C130BA">
                          <w:pPr>
                            <w:pStyle w:val="Textoindependiente"/>
                            <w:kinsoku w:val="0"/>
                            <w:overflowPunct w:val="0"/>
                            <w:spacing w:line="224" w:lineRule="exact"/>
                            <w:ind w:left="20"/>
                            <w:rPr>
                              <w:rFonts w:ascii="Calibri" w:hAnsi="Calibri" w:cs="Calibri"/>
                              <w:color w:val="474749"/>
                              <w:sz w:val="20"/>
                              <w:szCs w:val="20"/>
                            </w:rPr>
                          </w:pPr>
                          <w:r>
                            <w:rPr>
                              <w:rFonts w:ascii="Calibri" w:hAnsi="Calibri" w:cs="Calibri"/>
                              <w:color w:val="474749"/>
                              <w:sz w:val="20"/>
                              <w:szCs w:val="20"/>
                            </w:rPr>
                            <w:t xml:space="preserve">Sistema de control Programas CTE 2014‐2020 (V2} ANEXO l. Doc. 3 ‐ </w:t>
                          </w:r>
                          <w:r>
                            <w:rPr>
                              <w:rFonts w:ascii="Calibri" w:hAnsi="Calibri" w:cs="Calibri"/>
                              <w:color w:val="474749"/>
                              <w:sz w:val="20"/>
                              <w:szCs w:val="20"/>
                            </w:rPr>
                            <w:fldChar w:fldCharType="begin"/>
                          </w:r>
                          <w:r>
                            <w:rPr>
                              <w:rFonts w:ascii="Calibri" w:hAnsi="Calibri" w:cs="Calibri"/>
                              <w:color w:val="474749"/>
                              <w:sz w:val="20"/>
                              <w:szCs w:val="20"/>
                            </w:rPr>
                            <w:instrText xml:space="preserve"> PAGE </w:instrText>
                          </w:r>
                          <w:r>
                            <w:rPr>
                              <w:rFonts w:ascii="Calibri" w:hAnsi="Calibri" w:cs="Calibri"/>
                              <w:color w:val="474749"/>
                              <w:sz w:val="20"/>
                              <w:szCs w:val="20"/>
                            </w:rPr>
                            <w:fldChar w:fldCharType="separate"/>
                          </w:r>
                          <w:r w:rsidR="00440D4D">
                            <w:rPr>
                              <w:rFonts w:ascii="Calibri" w:hAnsi="Calibri" w:cs="Calibri"/>
                              <w:noProof/>
                              <w:color w:val="474749"/>
                              <w:sz w:val="20"/>
                              <w:szCs w:val="20"/>
                            </w:rPr>
                            <w:t>1</w:t>
                          </w:r>
                          <w:r>
                            <w:rPr>
                              <w:rFonts w:ascii="Calibri" w:hAnsi="Calibri" w:cs="Calibri"/>
                              <w:color w:val="474749"/>
                              <w:sz w:val="20"/>
                              <w:szCs w:val="20"/>
                            </w:rPr>
                            <w:fldChar w:fldCharType="end"/>
                          </w:r>
                          <w:r>
                            <w:rPr>
                              <w:rFonts w:ascii="Calibri" w:hAnsi="Calibri" w:cs="Calibri"/>
                              <w:color w:val="474749"/>
                              <w:sz w:val="20"/>
                              <w:szCs w:val="20"/>
                            </w:rPr>
                            <w:t xml:space="preserve">  de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29.9pt;margin-top:783.55pt;width:319.95pt;height:14.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uswIAALA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" o:allowincell="f" filled="f" stroked="f">
              <v:textbox inset="0,0,0,0">
                <w:txbxContent>
                  <w:p w:rsidR="00FD3CFF" w:rsidRDefault="00C130BA">
                    <w:pPr>
                      <w:pStyle w:val="Textoindependiente"/>
                      <w:kinsoku w:val="0"/>
                      <w:overflowPunct w:val="0"/>
                      <w:spacing w:line="224" w:lineRule="exact"/>
                      <w:ind w:left="20"/>
                      <w:rPr>
                        <w:rFonts w:ascii="Calibri" w:hAnsi="Calibri" w:cs="Calibri"/>
                        <w:color w:val="474749"/>
                        <w:sz w:val="20"/>
                        <w:szCs w:val="20"/>
                      </w:rPr>
                    </w:pPr>
                    <w:r>
                      <w:rPr>
                        <w:rFonts w:ascii="Calibri" w:hAnsi="Calibri" w:cs="Calibri"/>
                        <w:color w:val="474749"/>
                        <w:sz w:val="20"/>
                        <w:szCs w:val="20"/>
                      </w:rPr>
                      <w:t xml:space="preserve">Sistema de control Programas CTE 2014‐2020 (V2} ANEXO l. Doc. 3 ‐ </w:t>
                    </w:r>
                    <w:r>
                      <w:rPr>
                        <w:rFonts w:ascii="Calibri" w:hAnsi="Calibri" w:cs="Calibri"/>
                        <w:color w:val="474749"/>
                        <w:sz w:val="20"/>
                        <w:szCs w:val="20"/>
                      </w:rPr>
                      <w:fldChar w:fldCharType="begin"/>
                    </w:r>
                    <w:r>
                      <w:rPr>
                        <w:rFonts w:ascii="Calibri" w:hAnsi="Calibri" w:cs="Calibri"/>
                        <w:color w:val="474749"/>
                        <w:sz w:val="20"/>
                        <w:szCs w:val="20"/>
                      </w:rPr>
                      <w:instrText xml:space="preserve"> PAGE </w:instrText>
                    </w:r>
                    <w:r>
                      <w:rPr>
                        <w:rFonts w:ascii="Calibri" w:hAnsi="Calibri" w:cs="Calibri"/>
                        <w:color w:val="474749"/>
                        <w:sz w:val="20"/>
                        <w:szCs w:val="20"/>
                      </w:rPr>
                      <w:fldChar w:fldCharType="separate"/>
                    </w:r>
                    <w:r w:rsidR="00440D4D">
                      <w:rPr>
                        <w:rFonts w:ascii="Calibri" w:hAnsi="Calibri" w:cs="Calibri"/>
                        <w:noProof/>
                        <w:color w:val="474749"/>
                        <w:sz w:val="20"/>
                        <w:szCs w:val="20"/>
                      </w:rPr>
                      <w:t>1</w:t>
                    </w:r>
                    <w:r>
                      <w:rPr>
                        <w:rFonts w:ascii="Calibri" w:hAnsi="Calibri" w:cs="Calibri"/>
                        <w:color w:val="474749"/>
                        <w:sz w:val="20"/>
                        <w:szCs w:val="20"/>
                      </w:rPr>
                      <w:fldChar w:fldCharType="end"/>
                    </w:r>
                    <w:r>
                      <w:rPr>
                        <w:rFonts w:ascii="Calibri" w:hAnsi="Calibri" w:cs="Calibri"/>
                        <w:color w:val="474749"/>
                        <w:sz w:val="20"/>
                        <w:szCs w:val="20"/>
                      </w:rPr>
                      <w:t xml:space="preserve">  de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FF" w:rsidRDefault="00440D4D">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simplePos x="0" y="0"/>
              <wp:positionH relativeFrom="page">
                <wp:posOffset>2919730</wp:posOffset>
              </wp:positionH>
              <wp:positionV relativeFrom="page">
                <wp:posOffset>9951085</wp:posOffset>
              </wp:positionV>
              <wp:extent cx="4053840" cy="1720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CFF" w:rsidRDefault="00C130BA">
                          <w:pPr>
                            <w:pStyle w:val="Textoindependiente"/>
                            <w:kinsoku w:val="0"/>
                            <w:overflowPunct w:val="0"/>
                            <w:spacing w:line="224" w:lineRule="exact"/>
                            <w:ind w:left="20"/>
                            <w:rPr>
                              <w:rFonts w:ascii="Calibri" w:hAnsi="Calibri" w:cs="Calibri"/>
                              <w:color w:val="474749"/>
                              <w:sz w:val="20"/>
                              <w:szCs w:val="20"/>
                            </w:rPr>
                          </w:pPr>
                          <w:r>
                            <w:rPr>
                              <w:rFonts w:ascii="Calibri" w:hAnsi="Calibri" w:cs="Calibri"/>
                              <w:color w:val="474749"/>
                              <w:sz w:val="20"/>
                              <w:szCs w:val="20"/>
                            </w:rPr>
                            <w:t xml:space="preserve">Sistema de control Programas CTE 2014‐2020 (V2} ANEXO l. Doc. 3 ‐ </w:t>
                          </w:r>
                          <w:r>
                            <w:rPr>
                              <w:rFonts w:ascii="Calibri" w:hAnsi="Calibri" w:cs="Calibri"/>
                              <w:color w:val="474749"/>
                              <w:sz w:val="20"/>
                              <w:szCs w:val="20"/>
                            </w:rPr>
                            <w:fldChar w:fldCharType="begin"/>
                          </w:r>
                          <w:r>
                            <w:rPr>
                              <w:rFonts w:ascii="Calibri" w:hAnsi="Calibri" w:cs="Calibri"/>
                              <w:color w:val="474749"/>
                              <w:sz w:val="20"/>
                              <w:szCs w:val="20"/>
                            </w:rPr>
                            <w:instrText xml:space="preserve"> PAGE </w:instrText>
                          </w:r>
                          <w:r>
                            <w:rPr>
                              <w:rFonts w:ascii="Calibri" w:hAnsi="Calibri" w:cs="Calibri"/>
                              <w:color w:val="474749"/>
                              <w:sz w:val="20"/>
                              <w:szCs w:val="20"/>
                            </w:rPr>
                            <w:fldChar w:fldCharType="separate"/>
                          </w:r>
                          <w:r w:rsidR="00440D4D">
                            <w:rPr>
                              <w:rFonts w:ascii="Calibri" w:hAnsi="Calibri" w:cs="Calibri"/>
                              <w:noProof/>
                              <w:color w:val="474749"/>
                              <w:sz w:val="20"/>
                              <w:szCs w:val="20"/>
                            </w:rPr>
                            <w:t>3</w:t>
                          </w:r>
                          <w:r>
                            <w:rPr>
                              <w:rFonts w:ascii="Calibri" w:hAnsi="Calibri" w:cs="Calibri"/>
                              <w:color w:val="474749"/>
                              <w:sz w:val="20"/>
                              <w:szCs w:val="20"/>
                            </w:rPr>
                            <w:fldChar w:fldCharType="end"/>
                          </w:r>
                          <w:r>
                            <w:rPr>
                              <w:rFonts w:ascii="Calibri" w:hAnsi="Calibri" w:cs="Calibri"/>
                              <w:color w:val="474749"/>
                              <w:sz w:val="20"/>
                              <w:szCs w:val="20"/>
                            </w:rPr>
                            <w:t xml:space="preserve">  de </w:t>
                          </w:r>
                          <w:r w:rsidR="00BB43BF">
                            <w:rPr>
                              <w:rFonts w:ascii="Calibri" w:hAnsi="Calibri" w:cs="Calibri"/>
                              <w:color w:val="474749"/>
                              <w:sz w:val="20"/>
                              <w:szCs w:val="20"/>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29.9pt;margin-top:783.55pt;width:319.2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BtswIAALA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" o:allowincell="f" filled="f" stroked="f">
              <v:textbox inset="0,0,0,0">
                <w:txbxContent>
                  <w:p w:rsidR="00FD3CFF" w:rsidRDefault="00C130BA">
                    <w:pPr>
                      <w:pStyle w:val="Textoindependiente"/>
                      <w:kinsoku w:val="0"/>
                      <w:overflowPunct w:val="0"/>
                      <w:spacing w:line="224" w:lineRule="exact"/>
                      <w:ind w:left="20"/>
                      <w:rPr>
                        <w:rFonts w:ascii="Calibri" w:hAnsi="Calibri" w:cs="Calibri"/>
                        <w:color w:val="474749"/>
                        <w:sz w:val="20"/>
                        <w:szCs w:val="20"/>
                      </w:rPr>
                    </w:pPr>
                    <w:r>
                      <w:rPr>
                        <w:rFonts w:ascii="Calibri" w:hAnsi="Calibri" w:cs="Calibri"/>
                        <w:color w:val="474749"/>
                        <w:sz w:val="20"/>
                        <w:szCs w:val="20"/>
                      </w:rPr>
                      <w:t xml:space="preserve">Sistema de control Programas CTE 2014‐2020 (V2} ANEXO l. Doc. 3 ‐ </w:t>
                    </w:r>
                    <w:r>
                      <w:rPr>
                        <w:rFonts w:ascii="Calibri" w:hAnsi="Calibri" w:cs="Calibri"/>
                        <w:color w:val="474749"/>
                        <w:sz w:val="20"/>
                        <w:szCs w:val="20"/>
                      </w:rPr>
                      <w:fldChar w:fldCharType="begin"/>
                    </w:r>
                    <w:r>
                      <w:rPr>
                        <w:rFonts w:ascii="Calibri" w:hAnsi="Calibri" w:cs="Calibri"/>
                        <w:color w:val="474749"/>
                        <w:sz w:val="20"/>
                        <w:szCs w:val="20"/>
                      </w:rPr>
                      <w:instrText xml:space="preserve"> PAGE </w:instrText>
                    </w:r>
                    <w:r>
                      <w:rPr>
                        <w:rFonts w:ascii="Calibri" w:hAnsi="Calibri" w:cs="Calibri"/>
                        <w:color w:val="474749"/>
                        <w:sz w:val="20"/>
                        <w:szCs w:val="20"/>
                      </w:rPr>
                      <w:fldChar w:fldCharType="separate"/>
                    </w:r>
                    <w:r w:rsidR="00440D4D">
                      <w:rPr>
                        <w:rFonts w:ascii="Calibri" w:hAnsi="Calibri" w:cs="Calibri"/>
                        <w:noProof/>
                        <w:color w:val="474749"/>
                        <w:sz w:val="20"/>
                        <w:szCs w:val="20"/>
                      </w:rPr>
                      <w:t>3</w:t>
                    </w:r>
                    <w:r>
                      <w:rPr>
                        <w:rFonts w:ascii="Calibri" w:hAnsi="Calibri" w:cs="Calibri"/>
                        <w:color w:val="474749"/>
                        <w:sz w:val="20"/>
                        <w:szCs w:val="20"/>
                      </w:rPr>
                      <w:fldChar w:fldCharType="end"/>
                    </w:r>
                    <w:r>
                      <w:rPr>
                        <w:rFonts w:ascii="Calibri" w:hAnsi="Calibri" w:cs="Calibri"/>
                        <w:color w:val="474749"/>
                        <w:sz w:val="20"/>
                        <w:szCs w:val="20"/>
                      </w:rPr>
                      <w:t xml:space="preserve">  de </w:t>
                    </w:r>
                    <w:r w:rsidR="00BB43BF">
                      <w:rPr>
                        <w:rFonts w:ascii="Calibri" w:hAnsi="Calibri" w:cs="Calibri"/>
                        <w:color w:val="474749"/>
                        <w:sz w:val="20"/>
                        <w:szCs w:val="20"/>
                      </w:rPr>
                      <w:t xml:space="preserve"> 3</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3319145</wp:posOffset>
              </wp:positionH>
              <wp:positionV relativeFrom="page">
                <wp:posOffset>9756775</wp:posOffset>
              </wp:positionV>
              <wp:extent cx="3491230" cy="12700"/>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1230" cy="12700"/>
                      </a:xfrm>
                      <a:custGeom>
                        <a:avLst/>
                        <a:gdLst>
                          <a:gd name="T0" fmla="*/ 0 w 5498"/>
                          <a:gd name="T1" fmla="*/ 0 h 20"/>
                          <a:gd name="T2" fmla="*/ 5497 w 5498"/>
                          <a:gd name="T3" fmla="*/ 0 h 20"/>
                        </a:gdLst>
                        <a:ahLst/>
                        <a:cxnLst>
                          <a:cxn ang="0">
                            <a:pos x="T0" y="T1"/>
                          </a:cxn>
                          <a:cxn ang="0">
                            <a:pos x="T2" y="T3"/>
                          </a:cxn>
                        </a:cxnLst>
                        <a:rect l="0" t="0" r="r" b="b"/>
                        <a:pathLst>
                          <a:path w="5498" h="20">
                            <a:moveTo>
                              <a:pt x="0" y="0"/>
                            </a:moveTo>
                            <a:lnTo>
                              <a:pt x="5497" y="0"/>
                            </a:lnTo>
                          </a:path>
                        </a:pathLst>
                      </a:custGeom>
                      <a:noFill/>
                      <a:ln w="9144">
                        <a:solidFill>
                          <a:srgbClr val="74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1.35pt,768.25pt,536.2pt,768.25pt" coordsize="54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" o:allowincell="f" filled="f" strokecolor="#747070" strokeweight=".72pt">
              <v:path arrowok="t" o:connecttype="custom" o:connectlocs="0,0;3490595,0" o:connectangles="0,0"/>
              <w10:wrap anchorx="page" anchory="page"/>
            </v:poly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FF" w:rsidRDefault="00C130BA">
      <w:r>
        <w:separator/>
      </w:r>
    </w:p>
  </w:footnote>
  <w:footnote w:type="continuationSeparator" w:id="0">
    <w:p w:rsidR="00FD3CFF" w:rsidRDefault="00C1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FF" w:rsidRDefault="00440D4D">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426720</wp:posOffset>
              </wp:positionH>
              <wp:positionV relativeFrom="page">
                <wp:posOffset>450850</wp:posOffset>
              </wp:positionV>
              <wp:extent cx="2717800" cy="5080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CFF" w:rsidRDefault="00440D4D">
                          <w:pPr>
                            <w:widowControl/>
                            <w:autoSpaceDE/>
                            <w:autoSpaceDN/>
                            <w:adjustRightInd/>
                            <w:spacing w:line="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43200" cy="546100"/>
                                <wp:effectExtent l="0" t="0" r="0" b="635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46100"/>
                                        </a:xfrm>
                                        <a:prstGeom prst="rect">
                                          <a:avLst/>
                                        </a:prstGeom>
                                        <a:noFill/>
                                        <a:ln>
                                          <a:noFill/>
                                        </a:ln>
                                      </pic:spPr>
                                    </pic:pic>
                                  </a:graphicData>
                                </a:graphic>
                              </wp:inline>
                            </w:drawing>
                          </w:r>
                        </w:p>
                        <w:p w:rsidR="00FD3CFF" w:rsidRDefault="00FD3CF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3.6pt;margin-top:35.5pt;width:214pt;height: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" o:allowincell="f" filled="f" stroked="f">
              <v:textbox inset="0,0,0,0">
                <w:txbxContent>
                  <w:p w:rsidR="00FD3CFF" w:rsidRDefault="00440D4D">
                    <w:pPr>
                      <w:widowControl/>
                      <w:autoSpaceDE/>
                      <w:autoSpaceDN/>
                      <w:adjustRightInd/>
                      <w:spacing w:line="8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43200" cy="546100"/>
                          <wp:effectExtent l="0" t="0" r="0" b="635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46100"/>
                                  </a:xfrm>
                                  <a:prstGeom prst="rect">
                                    <a:avLst/>
                                  </a:prstGeom>
                                  <a:noFill/>
                                  <a:ln>
                                    <a:noFill/>
                                  </a:ln>
                                </pic:spPr>
                              </pic:pic>
                            </a:graphicData>
                          </a:graphic>
                        </wp:inline>
                      </w:drawing>
                    </w:r>
                  </w:p>
                  <w:p w:rsidR="00FD3CFF" w:rsidRDefault="00FD3CFF">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5369560</wp:posOffset>
              </wp:positionH>
              <wp:positionV relativeFrom="page">
                <wp:posOffset>511175</wp:posOffset>
              </wp:positionV>
              <wp:extent cx="1968500" cy="3810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CFF" w:rsidRDefault="00440D4D">
                          <w:pPr>
                            <w:widowControl/>
                            <w:autoSpaceDE/>
                            <w:autoSpaceDN/>
                            <w:adjustRightInd/>
                            <w:spacing w:line="6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12950" cy="368300"/>
                                <wp:effectExtent l="0" t="0" r="635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950" cy="368300"/>
                                        </a:xfrm>
                                        <a:prstGeom prst="rect">
                                          <a:avLst/>
                                        </a:prstGeom>
                                        <a:noFill/>
                                        <a:ln>
                                          <a:noFill/>
                                        </a:ln>
                                      </pic:spPr>
                                    </pic:pic>
                                  </a:graphicData>
                                </a:graphic>
                              </wp:inline>
                            </w:drawing>
                          </w:r>
                        </w:p>
                        <w:p w:rsidR="00FD3CFF" w:rsidRDefault="00FD3CF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22.8pt;margin-top:40.25pt;width:155pt;height:3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" o:allowincell="f" filled="f" stroked="f">
              <v:textbox inset="0,0,0,0">
                <w:txbxContent>
                  <w:p w:rsidR="00FD3CFF" w:rsidRDefault="00440D4D">
                    <w:pPr>
                      <w:widowControl/>
                      <w:autoSpaceDE/>
                      <w:autoSpaceDN/>
                      <w:adjustRightInd/>
                      <w:spacing w:line="6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12950" cy="368300"/>
                          <wp:effectExtent l="0" t="0" r="635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950" cy="368300"/>
                                  </a:xfrm>
                                  <a:prstGeom prst="rect">
                                    <a:avLst/>
                                  </a:prstGeom>
                                  <a:noFill/>
                                  <a:ln>
                                    <a:noFill/>
                                  </a:ln>
                                </pic:spPr>
                              </pic:pic>
                            </a:graphicData>
                          </a:graphic>
                        </wp:inline>
                      </w:drawing>
                    </w:r>
                  </w:p>
                  <w:p w:rsidR="00FD3CFF" w:rsidRDefault="00FD3CFF">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03" w:hanging="284"/>
      </w:pPr>
      <w:rPr>
        <w:rFonts w:ascii="Tahoma" w:hAnsi="Tahoma" w:cs="Tahoma"/>
        <w:b w:val="0"/>
        <w:bCs w:val="0"/>
        <w:color w:val="231F20"/>
        <w:w w:val="99"/>
        <w:sz w:val="22"/>
        <w:szCs w:val="22"/>
      </w:rPr>
    </w:lvl>
    <w:lvl w:ilvl="1">
      <w:numFmt w:val="bullet"/>
      <w:lvlText w:val="-"/>
      <w:lvlJc w:val="left"/>
      <w:pPr>
        <w:ind w:left="940" w:hanging="361"/>
      </w:pPr>
      <w:rPr>
        <w:rFonts w:ascii="Tahoma" w:hAnsi="Tahoma" w:cs="Tahoma"/>
        <w:b w:val="0"/>
        <w:bCs w:val="0"/>
        <w:color w:val="231F20"/>
        <w:w w:val="99"/>
        <w:sz w:val="22"/>
        <w:szCs w:val="22"/>
      </w:rPr>
    </w:lvl>
    <w:lvl w:ilvl="2">
      <w:numFmt w:val="bullet"/>
      <w:lvlText w:val=""/>
      <w:lvlJc w:val="left"/>
      <w:pPr>
        <w:ind w:left="1367" w:hanging="361"/>
      </w:pPr>
      <w:rPr>
        <w:rFonts w:ascii="Symbol" w:hAnsi="Symbol" w:cs="Symbol"/>
        <w:b w:val="0"/>
        <w:bCs w:val="0"/>
        <w:color w:val="231F20"/>
        <w:w w:val="99"/>
        <w:sz w:val="22"/>
        <w:szCs w:val="22"/>
      </w:rPr>
    </w:lvl>
    <w:lvl w:ilvl="3">
      <w:numFmt w:val="bullet"/>
      <w:lvlText w:val="•"/>
      <w:lvlJc w:val="left"/>
      <w:pPr>
        <w:ind w:left="2378" w:hanging="361"/>
      </w:pPr>
    </w:lvl>
    <w:lvl w:ilvl="4">
      <w:numFmt w:val="bullet"/>
      <w:lvlText w:val="•"/>
      <w:lvlJc w:val="left"/>
      <w:pPr>
        <w:ind w:left="3396" w:hanging="361"/>
      </w:pPr>
    </w:lvl>
    <w:lvl w:ilvl="5">
      <w:numFmt w:val="bullet"/>
      <w:lvlText w:val="•"/>
      <w:lvlJc w:val="left"/>
      <w:pPr>
        <w:ind w:left="4414" w:hanging="361"/>
      </w:pPr>
    </w:lvl>
    <w:lvl w:ilvl="6">
      <w:numFmt w:val="bullet"/>
      <w:lvlText w:val="•"/>
      <w:lvlJc w:val="left"/>
      <w:pPr>
        <w:ind w:left="5432" w:hanging="361"/>
      </w:pPr>
    </w:lvl>
    <w:lvl w:ilvl="7">
      <w:numFmt w:val="bullet"/>
      <w:lvlText w:val="•"/>
      <w:lvlJc w:val="left"/>
      <w:pPr>
        <w:ind w:left="6450" w:hanging="361"/>
      </w:pPr>
    </w:lvl>
    <w:lvl w:ilvl="8">
      <w:numFmt w:val="bullet"/>
      <w:lvlText w:val="•"/>
      <w:lvlJc w:val="left"/>
      <w:pPr>
        <w:ind w:left="7468" w:hanging="3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BF"/>
    <w:rsid w:val="00440D4D"/>
    <w:rsid w:val="00BB43BF"/>
    <w:rsid w:val="00C130BA"/>
    <w:rsid w:val="00FD3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ind w:left="2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character" w:customStyle="1" w:styleId="TextoindependienteCar">
    <w:name w:val="Texto independiente Car"/>
    <w:basedOn w:val="Fuentedeprrafopredeter"/>
    <w:link w:val="Textoindependiente"/>
    <w:uiPriority w:val="99"/>
    <w:semiHidden/>
    <w:rPr>
      <w:rFonts w:ascii="Arial" w:hAnsi="Arial" w:cs="Arial"/>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Prrafodelista">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Encabezado">
    <w:name w:val="header"/>
    <w:basedOn w:val="Normal"/>
    <w:link w:val="EncabezadoCar"/>
    <w:uiPriority w:val="99"/>
    <w:unhideWhenUsed/>
    <w:rsid w:val="00BB43BF"/>
    <w:pPr>
      <w:tabs>
        <w:tab w:val="center" w:pos="4252"/>
        <w:tab w:val="right" w:pos="8504"/>
      </w:tabs>
    </w:pPr>
  </w:style>
  <w:style w:type="character" w:customStyle="1" w:styleId="EncabezadoCar">
    <w:name w:val="Encabezado Car"/>
    <w:basedOn w:val="Fuentedeprrafopredeter"/>
    <w:link w:val="Encabezado"/>
    <w:uiPriority w:val="99"/>
    <w:rsid w:val="00BB43BF"/>
    <w:rPr>
      <w:rFonts w:ascii="Arial" w:hAnsi="Arial" w:cs="Arial"/>
    </w:rPr>
  </w:style>
  <w:style w:type="paragraph" w:styleId="Piedepgina">
    <w:name w:val="footer"/>
    <w:basedOn w:val="Normal"/>
    <w:link w:val="PiedepginaCar"/>
    <w:uiPriority w:val="99"/>
    <w:unhideWhenUsed/>
    <w:rsid w:val="00BB43BF"/>
    <w:pPr>
      <w:tabs>
        <w:tab w:val="center" w:pos="4252"/>
        <w:tab w:val="right" w:pos="8504"/>
      </w:tabs>
    </w:pPr>
  </w:style>
  <w:style w:type="character" w:customStyle="1" w:styleId="PiedepginaCar">
    <w:name w:val="Pie de página Car"/>
    <w:basedOn w:val="Fuentedeprrafopredeter"/>
    <w:link w:val="Piedepgina"/>
    <w:uiPriority w:val="99"/>
    <w:rsid w:val="00BB43B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ind w:left="2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character" w:customStyle="1" w:styleId="TextoindependienteCar">
    <w:name w:val="Texto independiente Car"/>
    <w:basedOn w:val="Fuentedeprrafopredeter"/>
    <w:link w:val="Textoindependiente"/>
    <w:uiPriority w:val="99"/>
    <w:semiHidden/>
    <w:rPr>
      <w:rFonts w:ascii="Arial" w:hAnsi="Arial" w:cs="Arial"/>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paragraph" w:styleId="Prrafodelista">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Encabezado">
    <w:name w:val="header"/>
    <w:basedOn w:val="Normal"/>
    <w:link w:val="EncabezadoCar"/>
    <w:uiPriority w:val="99"/>
    <w:unhideWhenUsed/>
    <w:rsid w:val="00BB43BF"/>
    <w:pPr>
      <w:tabs>
        <w:tab w:val="center" w:pos="4252"/>
        <w:tab w:val="right" w:pos="8504"/>
      </w:tabs>
    </w:pPr>
  </w:style>
  <w:style w:type="character" w:customStyle="1" w:styleId="EncabezadoCar">
    <w:name w:val="Encabezado Car"/>
    <w:basedOn w:val="Fuentedeprrafopredeter"/>
    <w:link w:val="Encabezado"/>
    <w:uiPriority w:val="99"/>
    <w:rsid w:val="00BB43BF"/>
    <w:rPr>
      <w:rFonts w:ascii="Arial" w:hAnsi="Arial" w:cs="Arial"/>
    </w:rPr>
  </w:style>
  <w:style w:type="paragraph" w:styleId="Piedepgina">
    <w:name w:val="footer"/>
    <w:basedOn w:val="Normal"/>
    <w:link w:val="PiedepginaCar"/>
    <w:uiPriority w:val="99"/>
    <w:unhideWhenUsed/>
    <w:rsid w:val="00BB43BF"/>
    <w:pPr>
      <w:tabs>
        <w:tab w:val="center" w:pos="4252"/>
        <w:tab w:val="right" w:pos="8504"/>
      </w:tabs>
    </w:pPr>
  </w:style>
  <w:style w:type="character" w:customStyle="1" w:styleId="PiedepginaCar">
    <w:name w:val="Pie de página Car"/>
    <w:basedOn w:val="Fuentedeprrafopredeter"/>
    <w:link w:val="Piedepgina"/>
    <w:uiPriority w:val="99"/>
    <w:rsid w:val="00BB43B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5280</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Microsoft Word - modelo de compromiso auditor</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modelo de compromiso auditor</dc:title>
  <dc:creator>PORPAS02</dc:creator>
  <cp:lastModifiedBy>victoria</cp:lastModifiedBy>
  <cp:revision>2</cp:revision>
  <dcterms:created xsi:type="dcterms:W3CDTF">2017-12-07T07:32:00Z</dcterms:created>
  <dcterms:modified xsi:type="dcterms:W3CDTF">2017-12-07T07:32:00Z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